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18" w:type="dxa"/>
        <w:tblLook w:val="01E0" w:firstRow="1" w:lastRow="1" w:firstColumn="1" w:lastColumn="1" w:noHBand="0" w:noVBand="0"/>
      </w:tblPr>
      <w:tblGrid>
        <w:gridCol w:w="3872"/>
        <w:gridCol w:w="5768"/>
      </w:tblGrid>
      <w:tr w:rsidR="00B270BF" w:rsidRPr="000C0D08" w14:paraId="31DD50AA" w14:textId="77777777" w:rsidTr="00266A83">
        <w:trPr>
          <w:trHeight w:val="1281"/>
        </w:trPr>
        <w:tc>
          <w:tcPr>
            <w:tcW w:w="3872" w:type="dxa"/>
          </w:tcPr>
          <w:p w14:paraId="42E3854F" w14:textId="77777777" w:rsidR="00B270BF" w:rsidRDefault="007C1C98" w:rsidP="00266A83">
            <w:pPr>
              <w:tabs>
                <w:tab w:val="right" w:leader="dot" w:pos="7920"/>
              </w:tabs>
              <w:jc w:val="center"/>
              <w:rPr>
                <w:rFonts w:ascii="Times New Roman" w:hAnsi="Times New Roman" w:cs="Times New Roman"/>
                <w:b/>
                <w:color w:val="auto"/>
                <w:sz w:val="26"/>
                <w:szCs w:val="26"/>
              </w:rPr>
            </w:pPr>
            <w:r>
              <w:rPr>
                <w:rFonts w:ascii="Times New Roman" w:hAnsi="Times New Roman" w:cs="Times New Roman"/>
                <w:b/>
                <w:color w:val="auto"/>
                <w:sz w:val="26"/>
                <w:szCs w:val="26"/>
                <w:lang w:val="en-US"/>
              </w:rPr>
              <w:t>BỘ Y TẾ</w:t>
            </w:r>
          </w:p>
          <w:p w14:paraId="2D7E0C08" w14:textId="77777777" w:rsidR="00B270BF" w:rsidRPr="000C0D08" w:rsidRDefault="00B270BF" w:rsidP="00266A83">
            <w:pPr>
              <w:tabs>
                <w:tab w:val="right" w:leader="dot" w:pos="7920"/>
              </w:tabs>
              <w:jc w:val="center"/>
              <w:rPr>
                <w:rFonts w:ascii="Times New Roman" w:hAnsi="Times New Roman" w:cs="Times New Roman"/>
                <w:b/>
                <w:color w:val="auto"/>
                <w:sz w:val="26"/>
                <w:szCs w:val="26"/>
                <w:vertAlign w:val="superscript"/>
              </w:rPr>
            </w:pPr>
            <w:r>
              <w:rPr>
                <w:rFonts w:ascii="Times New Roman" w:hAnsi="Times New Roman" w:cs="Times New Roman"/>
                <w:b/>
                <w:color w:val="auto"/>
                <w:sz w:val="26"/>
                <w:szCs w:val="26"/>
                <w:vertAlign w:val="superscript"/>
                <w:lang w:val="en-US"/>
              </w:rPr>
              <w:t>_____________</w:t>
            </w:r>
            <w:r w:rsidRPr="000C0D08">
              <w:rPr>
                <w:rFonts w:ascii="Times New Roman" w:hAnsi="Times New Roman" w:cs="Times New Roman"/>
                <w:b/>
                <w:color w:val="auto"/>
                <w:sz w:val="26"/>
                <w:szCs w:val="26"/>
              </w:rPr>
              <w:br/>
            </w:r>
          </w:p>
          <w:p w14:paraId="57A04AB3" w14:textId="77777777" w:rsidR="00B270BF" w:rsidRPr="007C1C98" w:rsidRDefault="00B270BF" w:rsidP="00266A83">
            <w:pPr>
              <w:tabs>
                <w:tab w:val="right" w:leader="dot" w:pos="7920"/>
              </w:tabs>
              <w:jc w:val="center"/>
              <w:rPr>
                <w:rFonts w:ascii="Times New Roman" w:hAnsi="Times New Roman" w:cs="Times New Roman"/>
                <w:b/>
                <w:color w:val="auto"/>
                <w:sz w:val="26"/>
                <w:szCs w:val="26"/>
                <w:vertAlign w:val="superscript"/>
                <w:lang w:val="en-US"/>
              </w:rPr>
            </w:pPr>
            <w:r w:rsidRPr="000C0D08">
              <w:rPr>
                <w:rFonts w:ascii="Times New Roman" w:hAnsi="Times New Roman" w:cs="Times New Roman"/>
                <w:color w:val="auto"/>
                <w:sz w:val="26"/>
                <w:szCs w:val="26"/>
              </w:rPr>
              <w:t>Số</w:t>
            </w:r>
            <w:r w:rsidR="007C1C98">
              <w:rPr>
                <w:rFonts w:ascii="Times New Roman" w:hAnsi="Times New Roman" w:cs="Times New Roman"/>
                <w:color w:val="auto"/>
                <w:sz w:val="26"/>
                <w:szCs w:val="26"/>
              </w:rPr>
              <w:t>:</w:t>
            </w:r>
            <w:r w:rsidR="007C1C98">
              <w:rPr>
                <w:rFonts w:ascii="Times New Roman" w:hAnsi="Times New Roman" w:cs="Times New Roman"/>
                <w:color w:val="auto"/>
                <w:sz w:val="26"/>
                <w:szCs w:val="26"/>
                <w:lang w:val="en-US"/>
              </w:rPr>
              <w:t xml:space="preserve">   </w:t>
            </w:r>
            <w:r w:rsidRPr="000C0D08">
              <w:rPr>
                <w:rFonts w:ascii="Times New Roman" w:hAnsi="Times New Roman" w:cs="Times New Roman"/>
                <w:color w:val="auto"/>
                <w:sz w:val="26"/>
                <w:szCs w:val="26"/>
              </w:rPr>
              <w:t>/</w:t>
            </w:r>
            <w:r>
              <w:rPr>
                <w:rFonts w:ascii="Times New Roman" w:hAnsi="Times New Roman" w:cs="Times New Roman"/>
                <w:color w:val="auto"/>
                <w:sz w:val="26"/>
                <w:szCs w:val="26"/>
              </w:rPr>
              <w:t>BC</w:t>
            </w:r>
            <w:r w:rsidR="007C1C98">
              <w:rPr>
                <w:rFonts w:ascii="Times New Roman" w:hAnsi="Times New Roman" w:cs="Times New Roman"/>
                <w:color w:val="auto"/>
                <w:sz w:val="26"/>
                <w:szCs w:val="26"/>
              </w:rPr>
              <w:t>-</w:t>
            </w:r>
            <w:r w:rsidR="007C1C98">
              <w:rPr>
                <w:rFonts w:ascii="Times New Roman" w:hAnsi="Times New Roman" w:cs="Times New Roman"/>
                <w:color w:val="auto"/>
                <w:sz w:val="26"/>
                <w:szCs w:val="26"/>
                <w:lang w:val="en-US"/>
              </w:rPr>
              <w:t>BYT</w:t>
            </w:r>
          </w:p>
        </w:tc>
        <w:tc>
          <w:tcPr>
            <w:tcW w:w="5768" w:type="dxa"/>
          </w:tcPr>
          <w:p w14:paraId="3B5E8CEB" w14:textId="77777777" w:rsidR="00B270BF" w:rsidRDefault="00B270BF" w:rsidP="00266A83">
            <w:pPr>
              <w:tabs>
                <w:tab w:val="right" w:leader="dot" w:pos="7920"/>
              </w:tabs>
              <w:jc w:val="center"/>
              <w:rPr>
                <w:rFonts w:ascii="Times New Roman" w:hAnsi="Times New Roman" w:cs="Times New Roman"/>
                <w:b/>
                <w:color w:val="auto"/>
                <w:sz w:val="28"/>
                <w:szCs w:val="28"/>
              </w:rPr>
            </w:pPr>
            <w:r w:rsidRPr="000C0D08">
              <w:rPr>
                <w:rFonts w:ascii="Times New Roman" w:hAnsi="Times New Roman" w:cs="Times New Roman"/>
                <w:b/>
                <w:color w:val="auto"/>
                <w:sz w:val="26"/>
              </w:rPr>
              <w:t>CỘNG HÒA XÃ HỘI CHỦ NGHĨA VIỆT NAM</w:t>
            </w:r>
            <w:r w:rsidRPr="000C0D08">
              <w:rPr>
                <w:rFonts w:ascii="Times New Roman" w:hAnsi="Times New Roman" w:cs="Times New Roman"/>
                <w:b/>
                <w:color w:val="auto"/>
              </w:rPr>
              <w:br/>
            </w:r>
            <w:r w:rsidRPr="000C0D08">
              <w:rPr>
                <w:rFonts w:ascii="Times New Roman" w:hAnsi="Times New Roman" w:cs="Times New Roman"/>
                <w:b/>
                <w:color w:val="auto"/>
                <w:sz w:val="28"/>
                <w:szCs w:val="28"/>
              </w:rPr>
              <w:t>Độc lập - Tự do - Hạnh phúc</w:t>
            </w:r>
          </w:p>
          <w:p w14:paraId="3550EFAF" w14:textId="77777777" w:rsidR="00B270BF" w:rsidRPr="00432704" w:rsidRDefault="00B270BF" w:rsidP="00266A83">
            <w:pPr>
              <w:tabs>
                <w:tab w:val="right" w:leader="dot" w:pos="7920"/>
              </w:tabs>
              <w:jc w:val="center"/>
              <w:rPr>
                <w:rFonts w:ascii="Times New Roman" w:hAnsi="Times New Roman" w:cs="Times New Roman"/>
                <w:color w:val="auto"/>
                <w:sz w:val="28"/>
                <w:szCs w:val="28"/>
                <w:vertAlign w:val="superscript"/>
                <w:lang w:val="en-US"/>
              </w:rPr>
            </w:pPr>
            <w:r>
              <w:rPr>
                <w:rFonts w:ascii="Times New Roman" w:hAnsi="Times New Roman" w:cs="Times New Roman"/>
                <w:color w:val="auto"/>
                <w:sz w:val="28"/>
                <w:szCs w:val="28"/>
                <w:vertAlign w:val="superscript"/>
                <w:lang w:val="en-US"/>
              </w:rPr>
              <w:t>____________________________________</w:t>
            </w:r>
          </w:p>
          <w:p w14:paraId="7D07DE05" w14:textId="532BA211" w:rsidR="00B270BF" w:rsidRPr="007C1C98" w:rsidRDefault="007C1C98" w:rsidP="00266A83">
            <w:pPr>
              <w:tabs>
                <w:tab w:val="right" w:leader="dot" w:pos="7920"/>
              </w:tabs>
              <w:jc w:val="center"/>
              <w:rPr>
                <w:rFonts w:ascii="Times New Roman" w:hAnsi="Times New Roman" w:cs="Times New Roman"/>
                <w:color w:val="auto"/>
                <w:sz w:val="26"/>
                <w:szCs w:val="26"/>
                <w:vertAlign w:val="superscript"/>
                <w:lang w:val="en-US"/>
              </w:rPr>
            </w:pPr>
            <w:r>
              <w:rPr>
                <w:rFonts w:ascii="Times New Roman" w:hAnsi="Times New Roman" w:cs="Times New Roman"/>
                <w:i/>
                <w:color w:val="auto"/>
                <w:sz w:val="28"/>
                <w:szCs w:val="28"/>
                <w:lang w:val="en-US"/>
              </w:rPr>
              <w:t>Hà Nội</w:t>
            </w:r>
            <w:r>
              <w:rPr>
                <w:rFonts w:ascii="Times New Roman" w:hAnsi="Times New Roman" w:cs="Times New Roman"/>
                <w:i/>
                <w:color w:val="auto"/>
                <w:sz w:val="28"/>
                <w:szCs w:val="28"/>
              </w:rPr>
              <w:t>, ngày</w:t>
            </w:r>
            <w:r>
              <w:rPr>
                <w:rFonts w:ascii="Times New Roman" w:hAnsi="Times New Roman" w:cs="Times New Roman"/>
                <w:i/>
                <w:color w:val="auto"/>
                <w:sz w:val="28"/>
                <w:szCs w:val="28"/>
                <w:lang w:val="en-US"/>
              </w:rPr>
              <w:t xml:space="preserve">    </w:t>
            </w:r>
            <w:r>
              <w:rPr>
                <w:rFonts w:ascii="Times New Roman" w:hAnsi="Times New Roman" w:cs="Times New Roman"/>
                <w:i/>
                <w:color w:val="auto"/>
                <w:sz w:val="28"/>
                <w:szCs w:val="28"/>
              </w:rPr>
              <w:t>tháng</w:t>
            </w:r>
            <w:r>
              <w:rPr>
                <w:rFonts w:ascii="Times New Roman" w:hAnsi="Times New Roman" w:cs="Times New Roman"/>
                <w:i/>
                <w:color w:val="auto"/>
                <w:sz w:val="28"/>
                <w:szCs w:val="28"/>
                <w:lang w:val="en-US"/>
              </w:rPr>
              <w:t xml:space="preserve">    </w:t>
            </w:r>
            <w:r>
              <w:rPr>
                <w:rFonts w:ascii="Times New Roman" w:hAnsi="Times New Roman" w:cs="Times New Roman"/>
                <w:i/>
                <w:color w:val="auto"/>
                <w:sz w:val="28"/>
                <w:szCs w:val="28"/>
              </w:rPr>
              <w:t>năm</w:t>
            </w:r>
            <w:r>
              <w:rPr>
                <w:rFonts w:ascii="Times New Roman" w:hAnsi="Times New Roman" w:cs="Times New Roman"/>
                <w:i/>
                <w:color w:val="auto"/>
                <w:sz w:val="28"/>
                <w:szCs w:val="28"/>
                <w:lang w:val="en-US"/>
              </w:rPr>
              <w:t xml:space="preserve"> 202</w:t>
            </w:r>
            <w:r w:rsidR="00507C67">
              <w:rPr>
                <w:rFonts w:ascii="Times New Roman" w:hAnsi="Times New Roman" w:cs="Times New Roman"/>
                <w:i/>
                <w:color w:val="auto"/>
                <w:sz w:val="28"/>
                <w:szCs w:val="28"/>
                <w:lang w:val="en-US"/>
              </w:rPr>
              <w:t>6</w:t>
            </w:r>
          </w:p>
        </w:tc>
      </w:tr>
    </w:tbl>
    <w:p w14:paraId="126C6480" w14:textId="77777777" w:rsidR="00B270BF" w:rsidRPr="00B55589" w:rsidRDefault="00B270BF" w:rsidP="00B270BF">
      <w:pPr>
        <w:tabs>
          <w:tab w:val="right" w:leader="dot" w:pos="8640"/>
        </w:tabs>
        <w:jc w:val="center"/>
        <w:rPr>
          <w:rFonts w:ascii="Times New Roman" w:hAnsi="Times New Roman" w:cs="Times New Roman"/>
          <w:b/>
          <w:color w:val="auto"/>
          <w:sz w:val="32"/>
          <w:szCs w:val="28"/>
        </w:rPr>
      </w:pPr>
    </w:p>
    <w:p w14:paraId="635834B3" w14:textId="77777777" w:rsidR="00B270BF" w:rsidRPr="000C0D08" w:rsidRDefault="00B270BF" w:rsidP="00B270BF">
      <w:pPr>
        <w:tabs>
          <w:tab w:val="right" w:leader="dot" w:pos="8640"/>
        </w:tabs>
        <w:jc w:val="center"/>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 xml:space="preserve">BÁO CÁO </w:t>
      </w:r>
    </w:p>
    <w:p w14:paraId="49EAABB1" w14:textId="0BB4E1C7" w:rsidR="00B270BF" w:rsidRDefault="00B270BF" w:rsidP="005650A0">
      <w:pPr>
        <w:jc w:val="center"/>
        <w:rPr>
          <w:rFonts w:ascii="Times New Roman" w:hAnsi="Times New Roman" w:cs="Times New Roman"/>
          <w:b/>
          <w:color w:val="auto"/>
          <w:spacing w:val="4"/>
          <w:sz w:val="28"/>
          <w:szCs w:val="28"/>
          <w:lang w:val="nl-NL"/>
        </w:rPr>
      </w:pPr>
      <w:r w:rsidRPr="000C0D08">
        <w:rPr>
          <w:rFonts w:ascii="Times New Roman" w:hAnsi="Times New Roman" w:cs="Times New Roman"/>
          <w:b/>
          <w:color w:val="auto"/>
          <w:spacing w:val="4"/>
          <w:sz w:val="28"/>
          <w:szCs w:val="28"/>
        </w:rPr>
        <w:t xml:space="preserve">Về </w:t>
      </w:r>
      <w:r w:rsidRPr="000C0D08">
        <w:rPr>
          <w:rFonts w:ascii="Times New Roman" w:eastAsia="Times New Roman" w:hAnsi="Times New Roman" w:cs="Times New Roman"/>
          <w:b/>
          <w:color w:val="auto"/>
          <w:sz w:val="28"/>
          <w:szCs w:val="28"/>
          <w:lang w:val="nl-NL"/>
        </w:rPr>
        <w:t xml:space="preserve">rà soát các chủ trương, đường lối của Đảng, văn bản quy phạm pháp luật, điều ước quốc tế có liên quan đến </w:t>
      </w:r>
      <w:r w:rsidR="005650A0">
        <w:rPr>
          <w:rFonts w:ascii="Times New Roman" w:eastAsia="Times New Roman" w:hAnsi="Times New Roman" w:cs="Times New Roman"/>
          <w:b/>
          <w:color w:val="auto"/>
          <w:sz w:val="28"/>
          <w:szCs w:val="28"/>
          <w:lang w:val="nl-NL"/>
        </w:rPr>
        <w:t xml:space="preserve">dự thảo </w:t>
      </w:r>
      <w:r w:rsidR="005650A0" w:rsidRPr="005650A0">
        <w:rPr>
          <w:rFonts w:ascii="Times New Roman" w:eastAsia="Times New Roman" w:hAnsi="Times New Roman" w:cs="Times New Roman"/>
          <w:b/>
          <w:color w:val="auto"/>
          <w:sz w:val="28"/>
          <w:szCs w:val="28"/>
          <w:lang w:val="nl-NL"/>
        </w:rPr>
        <w:t xml:space="preserve">Luật sửa đổi, bổ sung một số luật </w:t>
      </w:r>
      <w:r w:rsidR="00507C67">
        <w:rPr>
          <w:rFonts w:ascii="Times New Roman" w:eastAsia="Times New Roman" w:hAnsi="Times New Roman" w:cs="Times New Roman"/>
          <w:b/>
          <w:color w:val="auto"/>
          <w:sz w:val="28"/>
          <w:szCs w:val="28"/>
          <w:lang w:val="nl-NL"/>
        </w:rPr>
        <w:t>thuộc</w:t>
      </w:r>
      <w:r w:rsidR="005650A0" w:rsidRPr="005650A0">
        <w:rPr>
          <w:rFonts w:ascii="Times New Roman" w:eastAsia="Times New Roman" w:hAnsi="Times New Roman" w:cs="Times New Roman"/>
          <w:b/>
          <w:color w:val="auto"/>
          <w:sz w:val="28"/>
          <w:szCs w:val="28"/>
          <w:lang w:val="nl-NL"/>
        </w:rPr>
        <w:t xml:space="preserve"> lĩnh vực y tế</w:t>
      </w:r>
    </w:p>
    <w:p w14:paraId="4AC97805" w14:textId="77777777" w:rsidR="00B270BF" w:rsidRPr="000C0D08" w:rsidRDefault="00A22336" w:rsidP="00B270BF">
      <w:pPr>
        <w:tabs>
          <w:tab w:val="right" w:leader="dot" w:pos="8640"/>
        </w:tabs>
        <w:jc w:val="center"/>
        <w:rPr>
          <w:rFonts w:ascii="Times New Roman" w:hAnsi="Times New Roman" w:cs="Times New Roman"/>
          <w:b/>
          <w:color w:val="auto"/>
          <w:sz w:val="28"/>
          <w:szCs w:val="28"/>
          <w:vertAlign w:val="superscript"/>
          <w:lang w:val="nl-NL"/>
        </w:rPr>
      </w:pPr>
      <w:r>
        <w:rPr>
          <w:rFonts w:ascii="Times New Roman" w:hAnsi="Times New Roman" w:cs="Times New Roman"/>
          <w:b/>
          <w:noProof/>
          <w:color w:val="auto"/>
          <w:sz w:val="28"/>
          <w:szCs w:val="28"/>
          <w:vertAlign w:val="superscript"/>
          <w:lang w:val="en-US" w:eastAsia="en-US"/>
        </w:rPr>
        <mc:AlternateContent>
          <mc:Choice Requires="wps">
            <w:drawing>
              <wp:anchor distT="0" distB="0" distL="114300" distR="114300" simplePos="0" relativeHeight="251659264" behindDoc="0" locked="0" layoutInCell="1" allowOverlap="1" wp14:anchorId="22ABF8B6" wp14:editId="3A711E68">
                <wp:simplePos x="0" y="0"/>
                <wp:positionH relativeFrom="column">
                  <wp:posOffset>2282044</wp:posOffset>
                </wp:positionH>
                <wp:positionV relativeFrom="paragraph">
                  <wp:posOffset>24472</wp:posOffset>
                </wp:positionV>
                <wp:extent cx="1308296" cy="7034"/>
                <wp:effectExtent l="0" t="0" r="25400" b="31115"/>
                <wp:wrapNone/>
                <wp:docPr id="1" name="Straight Connector 1"/>
                <wp:cNvGraphicFramePr/>
                <a:graphic xmlns:a="http://schemas.openxmlformats.org/drawingml/2006/main">
                  <a:graphicData uri="http://schemas.microsoft.com/office/word/2010/wordprocessingShape">
                    <wps:wsp>
                      <wps:cNvCnPr/>
                      <wps:spPr>
                        <a:xfrm>
                          <a:off x="0" y="0"/>
                          <a:ext cx="130829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780F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1.95pt" to="282.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" strokecolor="black [3200]" strokeweight=".5pt">
                <v:stroke joinstyle="miter"/>
              </v:line>
            </w:pict>
          </mc:Fallback>
        </mc:AlternateContent>
      </w:r>
    </w:p>
    <w:p w14:paraId="2E0E460A" w14:textId="3E94200D" w:rsidR="00B270BF" w:rsidRPr="000C0D08" w:rsidRDefault="00B270BF" w:rsidP="00507C67">
      <w:pPr>
        <w:tabs>
          <w:tab w:val="right" w:leader="dot" w:pos="8640"/>
        </w:tabs>
        <w:spacing w:before="120" w:after="120" w:line="340" w:lineRule="exact"/>
        <w:ind w:firstLine="720"/>
        <w:jc w:val="both"/>
        <w:rPr>
          <w:rFonts w:ascii="Times New Roman" w:hAnsi="Times New Roman" w:cs="Times New Roman"/>
          <w:color w:val="auto"/>
          <w:sz w:val="28"/>
          <w:szCs w:val="28"/>
          <w:lang w:val="nl-NL"/>
        </w:rPr>
      </w:pPr>
      <w:r w:rsidRPr="000C0D08">
        <w:rPr>
          <w:rFonts w:ascii="Times New Roman" w:hAnsi="Times New Roman" w:cs="Times New Roman"/>
          <w:color w:val="auto"/>
          <w:sz w:val="28"/>
          <w:szCs w:val="28"/>
          <w:lang w:val="nl-NL"/>
        </w:rPr>
        <w:t>Thực hiện quy định của Luật Ban hành văn bản quy phạm pháp luật</w:t>
      </w:r>
      <w:r w:rsidR="005650A0">
        <w:rPr>
          <w:rFonts w:ascii="Times New Roman" w:hAnsi="Times New Roman" w:cs="Times New Roman"/>
          <w:color w:val="auto"/>
          <w:sz w:val="28"/>
          <w:szCs w:val="28"/>
          <w:lang w:val="nl-NL"/>
        </w:rPr>
        <w:t>, Bộ Y tế</w:t>
      </w:r>
      <w:r w:rsidRPr="000C0D08">
        <w:rPr>
          <w:rFonts w:ascii="Times New Roman" w:hAnsi="Times New Roman" w:cs="Times New Roman"/>
          <w:color w:val="auto"/>
          <w:sz w:val="28"/>
          <w:szCs w:val="28"/>
          <w:lang w:val="nl-NL"/>
        </w:rPr>
        <w:t xml:space="preserve"> đã tiến hành rà soát các chủ trương, đường lối của Đảng, văn bản quy phạm pháp luật, điều ước quốc tế có liên quan </w:t>
      </w:r>
      <w:r w:rsidRPr="00A97D35">
        <w:rPr>
          <w:rFonts w:ascii="Times New Roman" w:hAnsi="Times New Roman" w:cs="Times New Roman"/>
          <w:color w:val="auto"/>
          <w:sz w:val="28"/>
          <w:szCs w:val="28"/>
        </w:rPr>
        <w:t>đế</w:t>
      </w:r>
      <w:r w:rsidR="005650A0" w:rsidRPr="00A97D35">
        <w:rPr>
          <w:rFonts w:ascii="Times New Roman" w:hAnsi="Times New Roman" w:cs="Times New Roman"/>
          <w:color w:val="auto"/>
          <w:sz w:val="28"/>
          <w:szCs w:val="28"/>
        </w:rPr>
        <w:t xml:space="preserve">n </w:t>
      </w:r>
      <w:r w:rsidRPr="00A97D35">
        <w:rPr>
          <w:rFonts w:ascii="Times New Roman" w:hAnsi="Times New Roman" w:cs="Times New Roman"/>
          <w:color w:val="auto"/>
          <w:sz w:val="28"/>
          <w:szCs w:val="28"/>
        </w:rPr>
        <w:t>dự thảo</w:t>
      </w:r>
      <w:r w:rsidR="00EB5445" w:rsidRPr="00A97D35">
        <w:rPr>
          <w:rFonts w:ascii="Times New Roman" w:hAnsi="Times New Roman" w:cs="Times New Roman"/>
          <w:color w:val="auto"/>
          <w:sz w:val="28"/>
          <w:szCs w:val="28"/>
        </w:rPr>
        <w:t xml:space="preserve"> </w:t>
      </w:r>
      <w:r w:rsidR="005650A0" w:rsidRPr="00A97D35">
        <w:rPr>
          <w:rFonts w:ascii="Times New Roman" w:hAnsi="Times New Roman" w:cs="Times New Roman"/>
          <w:color w:val="auto"/>
          <w:sz w:val="28"/>
          <w:szCs w:val="28"/>
        </w:rPr>
        <w:t xml:space="preserve">Luật sửa đổi, bổ sung một số luật </w:t>
      </w:r>
      <w:r w:rsidR="00507C67">
        <w:rPr>
          <w:rFonts w:ascii="Times New Roman" w:hAnsi="Times New Roman" w:cs="Times New Roman"/>
          <w:color w:val="auto"/>
          <w:sz w:val="28"/>
          <w:szCs w:val="28"/>
          <w:lang w:val="en-US"/>
        </w:rPr>
        <w:t>thuộc</w:t>
      </w:r>
      <w:r w:rsidR="005650A0" w:rsidRPr="00A97D35">
        <w:rPr>
          <w:rFonts w:ascii="Times New Roman" w:hAnsi="Times New Roman" w:cs="Times New Roman"/>
          <w:color w:val="auto"/>
          <w:sz w:val="28"/>
          <w:szCs w:val="28"/>
        </w:rPr>
        <w:t xml:space="preserve"> lĩnh vực y tế. </w:t>
      </w:r>
      <w:r w:rsidRPr="00A97D35">
        <w:rPr>
          <w:rFonts w:ascii="Times New Roman" w:hAnsi="Times New Roman" w:cs="Times New Roman"/>
          <w:color w:val="auto"/>
          <w:sz w:val="28"/>
          <w:szCs w:val="28"/>
        </w:rPr>
        <w:t>Kết quả rà soát như sau:</w:t>
      </w:r>
    </w:p>
    <w:p w14:paraId="74A1A886" w14:textId="77777777" w:rsidR="00B270BF" w:rsidRPr="000C0D08" w:rsidRDefault="00B270BF" w:rsidP="00507C67">
      <w:pPr>
        <w:tabs>
          <w:tab w:val="right" w:leader="dot" w:pos="8640"/>
        </w:tabs>
        <w:spacing w:before="120" w:after="120" w:line="340" w:lineRule="exact"/>
        <w:ind w:firstLine="720"/>
        <w:jc w:val="both"/>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I. TỔ CHỨC THỰC HIỆN RÀ SOÁT</w:t>
      </w:r>
    </w:p>
    <w:p w14:paraId="78CB140A" w14:textId="77777777" w:rsidR="00B270BF" w:rsidRDefault="00B270BF" w:rsidP="00507C67">
      <w:pPr>
        <w:tabs>
          <w:tab w:val="right" w:leader="dot" w:pos="8640"/>
        </w:tabs>
        <w:spacing w:before="120" w:after="120" w:line="340" w:lineRule="exact"/>
        <w:ind w:firstLine="720"/>
        <w:jc w:val="both"/>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1. Mục đích, yêu cầu rà soát</w:t>
      </w:r>
    </w:p>
    <w:p w14:paraId="21CCAB1C" w14:textId="6D1AADE8" w:rsidR="00EB5445" w:rsidRDefault="00EB5445" w:rsidP="00507C67">
      <w:pPr>
        <w:tabs>
          <w:tab w:val="right" w:leader="dot" w:pos="8640"/>
        </w:tabs>
        <w:spacing w:before="120" w:after="12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 </w:t>
      </w:r>
      <w:r w:rsidRPr="00EB5445">
        <w:rPr>
          <w:rFonts w:ascii="Times New Roman" w:hAnsi="Times New Roman" w:cs="Times New Roman"/>
          <w:color w:val="auto"/>
          <w:sz w:val="28"/>
          <w:szCs w:val="28"/>
        </w:rPr>
        <w:t xml:space="preserve">Hệ thống hóa đầy đủ, toàn diện đường lối, chủ trương của Đảng về công tác </w:t>
      </w:r>
      <w:r w:rsidR="00A44529">
        <w:rPr>
          <w:rFonts w:ascii="Times New Roman" w:hAnsi="Times New Roman" w:cs="Times New Roman"/>
          <w:color w:val="auto"/>
          <w:sz w:val="28"/>
          <w:szCs w:val="28"/>
          <w:lang w:val="en-US"/>
        </w:rPr>
        <w:t>y tế</w:t>
      </w:r>
      <w:r w:rsidRPr="00EB5445">
        <w:rPr>
          <w:rFonts w:ascii="Times New Roman" w:hAnsi="Times New Roman" w:cs="Times New Roman"/>
          <w:color w:val="auto"/>
          <w:sz w:val="28"/>
          <w:szCs w:val="28"/>
        </w:rPr>
        <w:t xml:space="preserve">, đặc biệt là quan điểm chuyển trọng tâm chính sách </w:t>
      </w:r>
      <w:r w:rsidR="00A44529">
        <w:rPr>
          <w:rFonts w:ascii="Times New Roman" w:hAnsi="Times New Roman" w:cs="Times New Roman"/>
          <w:color w:val="auto"/>
          <w:sz w:val="28"/>
          <w:szCs w:val="28"/>
          <w:lang w:val="en-US"/>
        </w:rPr>
        <w:t>y tế</w:t>
      </w:r>
      <w:r w:rsidRPr="00EB5445">
        <w:rPr>
          <w:rFonts w:ascii="Times New Roman" w:hAnsi="Times New Roman" w:cs="Times New Roman"/>
          <w:color w:val="auto"/>
          <w:sz w:val="28"/>
          <w:szCs w:val="28"/>
        </w:rPr>
        <w:t xml:space="preserve">, làm cơ sở chính trị cho việc đề xuất xây </w:t>
      </w:r>
      <w:r w:rsidR="00507C67" w:rsidRPr="00A97D35">
        <w:rPr>
          <w:rFonts w:ascii="Times New Roman" w:hAnsi="Times New Roman" w:cs="Times New Roman"/>
          <w:color w:val="auto"/>
          <w:sz w:val="28"/>
          <w:szCs w:val="28"/>
        </w:rPr>
        <w:t xml:space="preserve">Luật sửa đổi, bổ sung một số luật </w:t>
      </w:r>
      <w:r w:rsidR="00507C67">
        <w:rPr>
          <w:rFonts w:ascii="Times New Roman" w:hAnsi="Times New Roman" w:cs="Times New Roman"/>
          <w:color w:val="auto"/>
          <w:sz w:val="28"/>
          <w:szCs w:val="28"/>
          <w:lang w:val="en-US"/>
        </w:rPr>
        <w:t>thuộc</w:t>
      </w:r>
      <w:r w:rsidR="00507C67" w:rsidRPr="00A97D35">
        <w:rPr>
          <w:rFonts w:ascii="Times New Roman" w:hAnsi="Times New Roman" w:cs="Times New Roman"/>
          <w:color w:val="auto"/>
          <w:sz w:val="28"/>
          <w:szCs w:val="28"/>
        </w:rPr>
        <w:t xml:space="preserve"> lĩnh vực y tế</w:t>
      </w:r>
      <w:r w:rsidR="00507C67">
        <w:rPr>
          <w:rFonts w:ascii="Times New Roman" w:hAnsi="Times New Roman" w:cs="Times New Roman"/>
          <w:color w:val="auto"/>
          <w:sz w:val="28"/>
          <w:szCs w:val="28"/>
          <w:lang w:val="en-US"/>
        </w:rPr>
        <w:t xml:space="preserve"> liên quan đến </w:t>
      </w:r>
      <w:r w:rsidR="00507C67" w:rsidRPr="00507C67">
        <w:rPr>
          <w:rFonts w:ascii="Times New Roman" w:hAnsi="Times New Roman" w:cs="Times New Roman"/>
          <w:color w:val="auto"/>
          <w:sz w:val="28"/>
          <w:szCs w:val="28"/>
          <w:lang w:val="en-US"/>
        </w:rPr>
        <w:t>phân cấp, phân quyền</w:t>
      </w:r>
      <w:r w:rsidR="00507C67">
        <w:rPr>
          <w:rFonts w:ascii="Times New Roman" w:hAnsi="Times New Roman" w:cs="Times New Roman"/>
          <w:color w:val="auto"/>
          <w:sz w:val="28"/>
          <w:szCs w:val="28"/>
          <w:lang w:val="en-US"/>
        </w:rPr>
        <w:t xml:space="preserve"> </w:t>
      </w:r>
      <w:r w:rsidR="00507C67" w:rsidRPr="00507C67">
        <w:rPr>
          <w:rFonts w:ascii="Times New Roman" w:hAnsi="Times New Roman" w:cs="Times New Roman"/>
          <w:color w:val="auto"/>
          <w:sz w:val="28"/>
          <w:szCs w:val="28"/>
          <w:lang w:val="en-US"/>
        </w:rPr>
        <w:t>và phân định thẩm quyền trong lĩnh vực y tế</w:t>
      </w:r>
      <w:r w:rsidRPr="00EB5445">
        <w:rPr>
          <w:rFonts w:ascii="Times New Roman" w:hAnsi="Times New Roman" w:cs="Times New Roman"/>
          <w:color w:val="auto"/>
          <w:sz w:val="28"/>
          <w:szCs w:val="28"/>
        </w:rPr>
        <w:t>. Đồng thời, đảm bảo yêu cầu xây dựng Luật phải kịp thời thể chế hóa đường lối, chủ trương của Đảng.</w:t>
      </w:r>
    </w:p>
    <w:p w14:paraId="43CD252B" w14:textId="77777777" w:rsidR="00EB5445" w:rsidRDefault="00EB5445" w:rsidP="00507C67">
      <w:pPr>
        <w:tabs>
          <w:tab w:val="right" w:leader="dot" w:pos="8640"/>
        </w:tabs>
        <w:spacing w:before="120" w:after="120" w:line="340" w:lineRule="exact"/>
        <w:ind w:firstLine="720"/>
        <w:jc w:val="both"/>
        <w:rPr>
          <w:rFonts w:ascii="Times New Roman" w:hAnsi="Times New Roman" w:cs="Times New Roman"/>
          <w:color w:val="auto"/>
          <w:sz w:val="28"/>
          <w:szCs w:val="28"/>
        </w:rPr>
      </w:pPr>
      <w:r w:rsidRPr="00EB5445">
        <w:rPr>
          <w:rFonts w:ascii="Times New Roman" w:hAnsi="Times New Roman" w:cs="Times New Roman"/>
          <w:color w:val="auto"/>
          <w:sz w:val="28"/>
          <w:szCs w:val="28"/>
        </w:rPr>
        <w:t>- Đánh giá thực trạng các quy định của pháp luật hiệ</w:t>
      </w:r>
      <w:r>
        <w:rPr>
          <w:rFonts w:ascii="Times New Roman" w:hAnsi="Times New Roman" w:cs="Times New Roman"/>
          <w:color w:val="auto"/>
          <w:sz w:val="28"/>
          <w:szCs w:val="28"/>
        </w:rPr>
        <w:t xml:space="preserve">n hành </w:t>
      </w:r>
      <w:r>
        <w:rPr>
          <w:rFonts w:ascii="Times New Roman" w:hAnsi="Times New Roman" w:cs="Times New Roman"/>
          <w:color w:val="auto"/>
          <w:sz w:val="28"/>
          <w:szCs w:val="28"/>
          <w:lang w:val="en-US"/>
        </w:rPr>
        <w:t>trong lĩnh vực y tế</w:t>
      </w:r>
      <w:r w:rsidRPr="00EB5445">
        <w:rPr>
          <w:rFonts w:ascii="Times New Roman" w:hAnsi="Times New Roman" w:cs="Times New Roman"/>
          <w:color w:val="auto"/>
          <w:sz w:val="28"/>
          <w:szCs w:val="28"/>
        </w:rPr>
        <w:t>, những quy đị</w:t>
      </w:r>
      <w:r w:rsidR="0066656F">
        <w:rPr>
          <w:rFonts w:ascii="Times New Roman" w:hAnsi="Times New Roman" w:cs="Times New Roman"/>
          <w:color w:val="auto"/>
          <w:sz w:val="28"/>
          <w:szCs w:val="28"/>
        </w:rPr>
        <w:t xml:space="preserve">nh liên quan </w:t>
      </w:r>
      <w:r w:rsidR="0066656F">
        <w:rPr>
          <w:rFonts w:ascii="Times New Roman" w:hAnsi="Times New Roman" w:cs="Times New Roman"/>
          <w:color w:val="auto"/>
          <w:sz w:val="28"/>
          <w:szCs w:val="28"/>
          <w:lang w:val="en-US"/>
        </w:rPr>
        <w:t>trong</w:t>
      </w:r>
      <w:r w:rsidRPr="00EB5445">
        <w:rPr>
          <w:rFonts w:ascii="Times New Roman" w:hAnsi="Times New Roman" w:cs="Times New Roman"/>
          <w:color w:val="auto"/>
          <w:sz w:val="28"/>
          <w:szCs w:val="28"/>
        </w:rPr>
        <w:t xml:space="preserve"> lĩnh vực </w:t>
      </w:r>
      <w:r w:rsidR="0066656F">
        <w:rPr>
          <w:rFonts w:ascii="Times New Roman" w:hAnsi="Times New Roman" w:cs="Times New Roman"/>
          <w:color w:val="auto"/>
          <w:sz w:val="28"/>
          <w:szCs w:val="28"/>
          <w:lang w:val="en-US"/>
        </w:rPr>
        <w:t>y tế</w:t>
      </w:r>
      <w:r w:rsidRPr="00EB5445">
        <w:rPr>
          <w:rFonts w:ascii="Times New Roman" w:hAnsi="Times New Roman" w:cs="Times New Roman"/>
          <w:color w:val="auto"/>
          <w:sz w:val="28"/>
          <w:szCs w:val="28"/>
        </w:rPr>
        <w:t xml:space="preserve"> để phát hiện những điểm hạn chế, chồng chéo, mâu thuẫn, những “khoảng trống pháp lý”, từ đó đề xuất phương án xử lý, quy phạm hóa chính sách, sửa đổi, bổ sung, thay thế quy định trong chính sách hiện hành, bảo đảm tính phù hợp, đồng bộ, thống nhất của quy định pháp luật trong lĩnh vực </w:t>
      </w:r>
      <w:r w:rsidR="00A44529">
        <w:rPr>
          <w:rFonts w:ascii="Times New Roman" w:hAnsi="Times New Roman" w:cs="Times New Roman"/>
          <w:color w:val="auto"/>
          <w:sz w:val="28"/>
          <w:szCs w:val="28"/>
          <w:lang w:val="en-US"/>
        </w:rPr>
        <w:t>y tế</w:t>
      </w:r>
      <w:r w:rsidRPr="00EB5445">
        <w:rPr>
          <w:rFonts w:ascii="Times New Roman" w:hAnsi="Times New Roman" w:cs="Times New Roman"/>
          <w:color w:val="auto"/>
          <w:sz w:val="28"/>
          <w:szCs w:val="28"/>
        </w:rPr>
        <w:t>.</w:t>
      </w:r>
    </w:p>
    <w:p w14:paraId="3017ADDA" w14:textId="77777777" w:rsidR="008678DA" w:rsidRDefault="008678DA" w:rsidP="00507C67">
      <w:pPr>
        <w:tabs>
          <w:tab w:val="right" w:leader="dot" w:pos="8640"/>
        </w:tabs>
        <w:spacing w:before="120" w:after="120" w:line="340" w:lineRule="exact"/>
        <w:ind w:firstLine="720"/>
        <w:jc w:val="both"/>
        <w:rPr>
          <w:rFonts w:ascii="Times New Roman" w:hAnsi="Times New Roman" w:cs="Times New Roman"/>
          <w:color w:val="auto"/>
          <w:sz w:val="28"/>
          <w:szCs w:val="28"/>
        </w:rPr>
      </w:pPr>
      <w:r w:rsidRPr="008678DA">
        <w:rPr>
          <w:rFonts w:ascii="Times New Roman" w:hAnsi="Times New Roman" w:cs="Times New Roman"/>
          <w:color w:val="auto"/>
          <w:sz w:val="28"/>
          <w:szCs w:val="28"/>
        </w:rPr>
        <w:t xml:space="preserve">- Hệ thống hóa đầy đủ các Điều ước quốc tế về lĩnh vực </w:t>
      </w:r>
      <w:r>
        <w:rPr>
          <w:rFonts w:ascii="Times New Roman" w:hAnsi="Times New Roman" w:cs="Times New Roman"/>
          <w:color w:val="auto"/>
          <w:sz w:val="28"/>
          <w:szCs w:val="28"/>
          <w:lang w:val="en-US"/>
        </w:rPr>
        <w:t>y tế</w:t>
      </w:r>
      <w:r w:rsidRPr="008678DA">
        <w:rPr>
          <w:rFonts w:ascii="Times New Roman" w:hAnsi="Times New Roman" w:cs="Times New Roman"/>
          <w:color w:val="auto"/>
          <w:sz w:val="28"/>
          <w:szCs w:val="28"/>
        </w:rPr>
        <w:t xml:space="preserve"> mà Nước Cộng hòa xã hội chủ nghĩa Việt Nam là thành viên, làm cơ sở cho việc đánh giá tính đồng bộ, mức độ tương thích của pháp luật Việt Nam với Điều ước quốc tế; từ đó, đề xuất những phương án sửa đổi, bổ sung cho phù hợp.</w:t>
      </w:r>
    </w:p>
    <w:p w14:paraId="177545C3" w14:textId="77777777" w:rsidR="008678DA" w:rsidRPr="008678DA" w:rsidRDefault="008678DA" w:rsidP="00507C67">
      <w:pPr>
        <w:tabs>
          <w:tab w:val="right" w:leader="dot" w:pos="8640"/>
        </w:tabs>
        <w:spacing w:before="120" w:after="120" w:line="340" w:lineRule="exact"/>
        <w:ind w:firstLine="720"/>
        <w:jc w:val="both"/>
        <w:rPr>
          <w:rFonts w:ascii="Times New Roman" w:hAnsi="Times New Roman" w:cs="Times New Roman"/>
          <w:color w:val="auto"/>
          <w:sz w:val="28"/>
          <w:szCs w:val="28"/>
          <w:lang w:val="nl-NL"/>
        </w:rPr>
      </w:pPr>
      <w:r w:rsidRPr="008678DA">
        <w:rPr>
          <w:rFonts w:ascii="Times New Roman" w:hAnsi="Times New Roman" w:cs="Times New Roman"/>
          <w:color w:val="auto"/>
          <w:sz w:val="28"/>
          <w:szCs w:val="28"/>
        </w:rPr>
        <w:t>Qua quà soát cho thấy, về cơ bản các đường lối, chủ trương của Đảng đã được thể chế hóa đầy đủ hoặc một phần tại các điều khoản được sửa đổi bổ sung.</w:t>
      </w:r>
    </w:p>
    <w:p w14:paraId="0901FAD9" w14:textId="77777777" w:rsidR="00B270BF" w:rsidRPr="000C0D08" w:rsidRDefault="00B270BF" w:rsidP="00507C67">
      <w:pPr>
        <w:tabs>
          <w:tab w:val="right" w:leader="dot" w:pos="8640"/>
        </w:tabs>
        <w:spacing w:before="120" w:after="120" w:line="340" w:lineRule="exact"/>
        <w:ind w:firstLine="720"/>
        <w:jc w:val="both"/>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2. Phạm vi, nội dung, đối tượng rà soát</w:t>
      </w:r>
    </w:p>
    <w:p w14:paraId="3DC49814" w14:textId="03D00985" w:rsidR="00976D2E" w:rsidRDefault="00976D2E" w:rsidP="00507C67">
      <w:pPr>
        <w:tabs>
          <w:tab w:val="right" w:leader="dot" w:pos="8640"/>
        </w:tabs>
        <w:spacing w:before="120" w:after="120" w:line="340" w:lineRule="exact"/>
        <w:ind w:firstLine="720"/>
        <w:jc w:val="both"/>
        <w:rPr>
          <w:rFonts w:ascii="Times New Roman" w:hAnsi="Times New Roman" w:cs="Times New Roman"/>
          <w:color w:val="auto"/>
          <w:sz w:val="28"/>
          <w:szCs w:val="28"/>
          <w:lang w:val="nl-NL"/>
        </w:rPr>
      </w:pPr>
      <w:r w:rsidRPr="00976D2E">
        <w:rPr>
          <w:rFonts w:ascii="Times New Roman" w:hAnsi="Times New Roman" w:cs="Times New Roman"/>
          <w:color w:val="auto"/>
          <w:sz w:val="28"/>
          <w:szCs w:val="28"/>
        </w:rPr>
        <w:t xml:space="preserve">Rà soát đường lối, chủ trương của Đảng về lĩnh vực </w:t>
      </w:r>
      <w:r>
        <w:rPr>
          <w:rFonts w:ascii="Times New Roman" w:hAnsi="Times New Roman" w:cs="Times New Roman"/>
          <w:color w:val="auto"/>
          <w:sz w:val="28"/>
          <w:szCs w:val="28"/>
          <w:lang w:val="en-US"/>
        </w:rPr>
        <w:t>y tế</w:t>
      </w:r>
      <w:r w:rsidRPr="00976D2E">
        <w:rPr>
          <w:rFonts w:ascii="Times New Roman" w:hAnsi="Times New Roman" w:cs="Times New Roman"/>
          <w:color w:val="auto"/>
          <w:sz w:val="28"/>
          <w:szCs w:val="28"/>
        </w:rPr>
        <w:t xml:space="preserve"> </w:t>
      </w:r>
      <w:r w:rsidR="00507C67">
        <w:rPr>
          <w:rFonts w:ascii="Times New Roman" w:hAnsi="Times New Roman" w:cs="Times New Roman"/>
          <w:color w:val="auto"/>
          <w:sz w:val="28"/>
          <w:szCs w:val="28"/>
          <w:lang w:val="en-US"/>
        </w:rPr>
        <w:t xml:space="preserve">liên quan đến </w:t>
      </w:r>
      <w:r w:rsidR="00507C67" w:rsidRPr="00507C67">
        <w:rPr>
          <w:rFonts w:ascii="Times New Roman" w:hAnsi="Times New Roman" w:cs="Times New Roman"/>
          <w:color w:val="auto"/>
          <w:sz w:val="28"/>
          <w:szCs w:val="28"/>
          <w:lang w:val="en-US"/>
        </w:rPr>
        <w:t>phân cấp, phân quyền</w:t>
      </w:r>
      <w:r w:rsidR="00507C67">
        <w:rPr>
          <w:rFonts w:ascii="Times New Roman" w:hAnsi="Times New Roman" w:cs="Times New Roman"/>
          <w:color w:val="auto"/>
          <w:sz w:val="28"/>
          <w:szCs w:val="28"/>
          <w:lang w:val="en-US"/>
        </w:rPr>
        <w:t xml:space="preserve"> </w:t>
      </w:r>
      <w:r w:rsidR="00507C67" w:rsidRPr="00507C67">
        <w:rPr>
          <w:rFonts w:ascii="Times New Roman" w:hAnsi="Times New Roman" w:cs="Times New Roman"/>
          <w:color w:val="auto"/>
          <w:sz w:val="28"/>
          <w:szCs w:val="28"/>
          <w:lang w:val="en-US"/>
        </w:rPr>
        <w:t>và phân định thẩm quyền trong lĩnh vực y tế</w:t>
      </w:r>
      <w:r w:rsidR="00507C67">
        <w:rPr>
          <w:rFonts w:ascii="Times New Roman" w:hAnsi="Times New Roman" w:cs="Times New Roman"/>
          <w:color w:val="auto"/>
          <w:sz w:val="28"/>
          <w:szCs w:val="28"/>
          <w:lang w:val="en-US"/>
        </w:rPr>
        <w:t xml:space="preserve"> </w:t>
      </w:r>
      <w:r w:rsidRPr="00976D2E">
        <w:rPr>
          <w:rFonts w:ascii="Times New Roman" w:hAnsi="Times New Roman" w:cs="Times New Roman"/>
          <w:color w:val="auto"/>
          <w:sz w:val="28"/>
          <w:szCs w:val="28"/>
        </w:rPr>
        <w:t>từ</w:t>
      </w:r>
      <w:r w:rsidR="0077678A">
        <w:rPr>
          <w:rFonts w:ascii="Times New Roman" w:hAnsi="Times New Roman" w:cs="Times New Roman"/>
          <w:color w:val="auto"/>
          <w:sz w:val="28"/>
          <w:szCs w:val="28"/>
        </w:rPr>
        <w:t xml:space="preserve"> năm</w:t>
      </w:r>
      <w:r w:rsidR="00507C67">
        <w:rPr>
          <w:rFonts w:ascii="Times New Roman" w:hAnsi="Times New Roman" w:cs="Times New Roman"/>
          <w:color w:val="auto"/>
          <w:sz w:val="28"/>
          <w:szCs w:val="28"/>
          <w:lang w:val="en-US"/>
        </w:rPr>
        <w:t xml:space="preserve"> 2024 </w:t>
      </w:r>
      <w:r w:rsidRPr="00976D2E">
        <w:rPr>
          <w:rFonts w:ascii="Times New Roman" w:hAnsi="Times New Roman" w:cs="Times New Roman"/>
          <w:color w:val="auto"/>
          <w:sz w:val="28"/>
          <w:szCs w:val="28"/>
        </w:rPr>
        <w:t xml:space="preserve">đến nay (tính từ thời điểm </w:t>
      </w:r>
      <w:r w:rsidR="00507C67" w:rsidRPr="0008090C">
        <w:rPr>
          <w:rFonts w:ascii="Times New Roman" w:hAnsi="Times New Roman" w:cs="Times New Roman"/>
          <w:color w:val="auto"/>
          <w:sz w:val="28"/>
          <w:szCs w:val="28"/>
          <w:lang w:val="en-US"/>
        </w:rPr>
        <w:t xml:space="preserve">Bộ Chính trị, Ban Bí thư </w:t>
      </w:r>
      <w:r w:rsidRPr="00976D2E">
        <w:rPr>
          <w:rFonts w:ascii="Times New Roman" w:hAnsi="Times New Roman" w:cs="Times New Roman"/>
          <w:color w:val="auto"/>
          <w:sz w:val="28"/>
          <w:szCs w:val="28"/>
        </w:rPr>
        <w:t>ban</w:t>
      </w:r>
      <w:r w:rsidR="00507C67">
        <w:rPr>
          <w:rFonts w:ascii="Times New Roman" w:hAnsi="Times New Roman" w:cs="Times New Roman"/>
          <w:color w:val="auto"/>
          <w:sz w:val="28"/>
          <w:szCs w:val="28"/>
          <w:lang w:val="en-US"/>
        </w:rPr>
        <w:t xml:space="preserve"> hành</w:t>
      </w:r>
      <w:r w:rsidRPr="00976D2E">
        <w:rPr>
          <w:rFonts w:ascii="Times New Roman" w:hAnsi="Times New Roman" w:cs="Times New Roman"/>
          <w:color w:val="auto"/>
          <w:sz w:val="28"/>
          <w:szCs w:val="28"/>
        </w:rPr>
        <w:t xml:space="preserve"> </w:t>
      </w:r>
      <w:r w:rsidR="00507C67" w:rsidRPr="0008090C">
        <w:rPr>
          <w:rFonts w:ascii="Times New Roman" w:hAnsi="Times New Roman" w:cs="Times New Roman"/>
          <w:color w:val="auto"/>
          <w:sz w:val="28"/>
          <w:szCs w:val="28"/>
          <w:lang w:val="en-US"/>
        </w:rPr>
        <w:t>Kết luận số 126-KL/TW ngày 14/02/2025 về một số nội dung, nhiệm vụ tiếp tục sắp xếp, tinh gọn tổ chức bộ máy của hệ thống chính trị năm 2025</w:t>
      </w:r>
      <w:r w:rsidRPr="00976D2E">
        <w:rPr>
          <w:rFonts w:ascii="Times New Roman" w:hAnsi="Times New Roman" w:cs="Times New Roman"/>
          <w:color w:val="auto"/>
          <w:sz w:val="28"/>
          <w:szCs w:val="28"/>
        </w:rPr>
        <w:t>).</w:t>
      </w:r>
    </w:p>
    <w:p w14:paraId="3A0B1F7E" w14:textId="77777777" w:rsidR="00976D2E" w:rsidRPr="00976D2E" w:rsidRDefault="00976D2E" w:rsidP="00507C67">
      <w:pPr>
        <w:tabs>
          <w:tab w:val="right" w:leader="dot" w:pos="8640"/>
        </w:tabs>
        <w:spacing w:before="120" w:after="120" w:line="370" w:lineRule="exact"/>
        <w:ind w:firstLine="720"/>
        <w:jc w:val="both"/>
        <w:rPr>
          <w:rFonts w:ascii="Times New Roman" w:hAnsi="Times New Roman" w:cs="Times New Roman"/>
          <w:color w:val="auto"/>
          <w:sz w:val="28"/>
          <w:szCs w:val="28"/>
          <w:lang w:val="nl-NL"/>
        </w:rPr>
      </w:pPr>
      <w:r w:rsidRPr="00976D2E">
        <w:rPr>
          <w:rFonts w:ascii="Times New Roman" w:hAnsi="Times New Roman" w:cs="Times New Roman"/>
          <w:color w:val="auto"/>
          <w:sz w:val="28"/>
          <w:szCs w:val="28"/>
          <w:lang w:val="nl-NL"/>
        </w:rPr>
        <w:lastRenderedPageBreak/>
        <w:t>Nội dung rà soát được tiến hành đối với các vấn đề liên quan đến đẩy mạnh phân cấp, phân quyền; sắp xếp, tổ chức lại đơn vị hành chính các cấp và xây dựng mô hình tổ chức chính quyền địa phương 2 cấp. Các nội dung đã được thể chế hóa tại các quy định sửa đổi, bổ sung trong dự thảo Luật.</w:t>
      </w:r>
    </w:p>
    <w:p w14:paraId="57C3F1A6" w14:textId="77777777" w:rsidR="00B270BF" w:rsidRPr="000C0D08" w:rsidRDefault="00B270BF" w:rsidP="00507C67">
      <w:pPr>
        <w:tabs>
          <w:tab w:val="right" w:leader="dot" w:pos="8640"/>
        </w:tabs>
        <w:spacing w:before="120" w:after="120" w:line="370" w:lineRule="exact"/>
        <w:ind w:firstLine="720"/>
        <w:jc w:val="both"/>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 xml:space="preserve">II. KẾT QUẢ RÀ SOÁT </w:t>
      </w:r>
    </w:p>
    <w:p w14:paraId="131A5515" w14:textId="77777777" w:rsidR="00B270BF" w:rsidRPr="000C0D08" w:rsidRDefault="00B270BF" w:rsidP="00507C67">
      <w:pPr>
        <w:tabs>
          <w:tab w:val="right" w:leader="dot" w:pos="8640"/>
        </w:tabs>
        <w:spacing w:before="120" w:after="120" w:line="370" w:lineRule="exact"/>
        <w:ind w:firstLine="720"/>
        <w:jc w:val="both"/>
        <w:rPr>
          <w:rFonts w:ascii="Times New Roman" w:hAnsi="Times New Roman" w:cs="Times New Roman"/>
          <w:b/>
          <w:color w:val="auto"/>
          <w:spacing w:val="-6"/>
          <w:sz w:val="28"/>
          <w:szCs w:val="28"/>
          <w:lang w:val="nl-NL"/>
        </w:rPr>
      </w:pPr>
      <w:r w:rsidRPr="000C0D08">
        <w:rPr>
          <w:rFonts w:ascii="Times New Roman" w:eastAsia="Times New Roman" w:hAnsi="Times New Roman" w:cs="Times New Roman"/>
          <w:b/>
          <w:color w:val="auto"/>
          <w:spacing w:val="-6"/>
          <w:sz w:val="28"/>
          <w:szCs w:val="28"/>
          <w:lang w:val="nl-NL"/>
        </w:rPr>
        <w:t>1. Chủ trương, đường lối của Đảng</w:t>
      </w:r>
      <w:r w:rsidRPr="000C0D08">
        <w:rPr>
          <w:rFonts w:ascii="Times New Roman" w:hAnsi="Times New Roman" w:cs="Times New Roman"/>
          <w:b/>
          <w:color w:val="auto"/>
          <w:spacing w:val="-6"/>
          <w:sz w:val="28"/>
          <w:szCs w:val="28"/>
          <w:lang w:val="nl-NL"/>
        </w:rPr>
        <w:t xml:space="preserve"> có liên quan đến chính sách/dự thảo</w:t>
      </w:r>
    </w:p>
    <w:p w14:paraId="743ED00E" w14:textId="77777777" w:rsidR="00B270BF" w:rsidRPr="00EF626B" w:rsidRDefault="00B270BF" w:rsidP="00507C67">
      <w:pPr>
        <w:tabs>
          <w:tab w:val="right" w:leader="dot" w:pos="8640"/>
        </w:tabs>
        <w:spacing w:before="120" w:after="120" w:line="370" w:lineRule="exact"/>
        <w:ind w:firstLine="720"/>
        <w:jc w:val="both"/>
        <w:rPr>
          <w:rFonts w:ascii="Times New Roman" w:hAnsi="Times New Roman" w:cs="Times New Roman"/>
          <w:i/>
          <w:color w:val="auto"/>
          <w:spacing w:val="-4"/>
          <w:sz w:val="28"/>
          <w:szCs w:val="28"/>
          <w:lang w:val="nl-NL"/>
        </w:rPr>
      </w:pPr>
      <w:r w:rsidRPr="00EF626B">
        <w:rPr>
          <w:rFonts w:ascii="Times New Roman" w:hAnsi="Times New Roman" w:cs="Times New Roman"/>
          <w:i/>
          <w:color w:val="auto"/>
          <w:spacing w:val="-4"/>
          <w:sz w:val="28"/>
          <w:szCs w:val="28"/>
          <w:lang w:val="nl-NL"/>
        </w:rPr>
        <w:t>- Tổng số văn bản của Đảng có chủ trương, đường lối liên quan đến chính sách/dự thảo đã được rà soát; các chủ trương, đường lối của Đảng cần thể chế hóa.</w:t>
      </w:r>
    </w:p>
    <w:p w14:paraId="4989FB26" w14:textId="77777777" w:rsidR="00507C67" w:rsidRDefault="00507C67" w:rsidP="00507C67">
      <w:pPr>
        <w:tabs>
          <w:tab w:val="right" w:leader="dot" w:pos="7920"/>
        </w:tabs>
        <w:spacing w:before="120" w:after="120" w:line="37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Kết luận số 126-KL/TW ngày 14/02/2025 của Bộ Chính trị, Ban Bí thư về một số nội dung, nhiệm vụ tiếp tục sắp xếp, tinh gọn tổ chức bộ máy của hệ thống chính trị năm 2025</w:t>
      </w:r>
      <w:r>
        <w:rPr>
          <w:rFonts w:ascii="Times New Roman" w:hAnsi="Times New Roman" w:cs="Times New Roman"/>
          <w:color w:val="auto"/>
          <w:sz w:val="28"/>
          <w:szCs w:val="28"/>
          <w:lang w:val="en-US"/>
        </w:rPr>
        <w:t>;</w:t>
      </w:r>
    </w:p>
    <w:p w14:paraId="4D74C85C" w14:textId="77777777" w:rsidR="00507C67" w:rsidRDefault="00507C67" w:rsidP="00507C67">
      <w:pPr>
        <w:tabs>
          <w:tab w:val="right" w:leader="dot" w:pos="7920"/>
        </w:tabs>
        <w:spacing w:before="120" w:after="120" w:line="37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Kết luận số 127-KL/TW ngày 28/02/2025 của Bộ Chính trị, Ban Bí thư về triển khai nghiên cứu, đề xuất tiếp tục sắp xếp tổ chức bộ máy của hệ thống chính trị</w:t>
      </w:r>
      <w:r>
        <w:rPr>
          <w:rFonts w:ascii="Times New Roman" w:hAnsi="Times New Roman" w:cs="Times New Roman"/>
          <w:color w:val="auto"/>
          <w:sz w:val="28"/>
          <w:szCs w:val="28"/>
          <w:lang w:val="en-US"/>
        </w:rPr>
        <w:t>.</w:t>
      </w:r>
    </w:p>
    <w:p w14:paraId="14373CF4" w14:textId="77777777" w:rsidR="00507C67" w:rsidRDefault="00507C67" w:rsidP="00507C67">
      <w:pPr>
        <w:tabs>
          <w:tab w:val="right" w:leader="dot" w:pos="7920"/>
        </w:tabs>
        <w:spacing w:before="120" w:after="120" w:line="37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Nghị quyết số 60-NQ/TW ngày 12/4/2025 Hội nghị lần thứ 11 Ban Chấp hành Trung ương Đảng khóa XIII</w:t>
      </w:r>
      <w:r>
        <w:rPr>
          <w:rFonts w:ascii="Times New Roman" w:hAnsi="Times New Roman" w:cs="Times New Roman"/>
          <w:color w:val="auto"/>
          <w:sz w:val="28"/>
          <w:szCs w:val="28"/>
          <w:lang w:val="en-US"/>
        </w:rPr>
        <w:t xml:space="preserve"> đã chỉ đạo các nội dung liên quan đến sáp nhập đơn vị hành chính cấp tỉnh, không tổ chức cấp huyện, sáp nhập cấp xã và xây dựng mô hình tổ chức chính quyền địa phương hai cấp.</w:t>
      </w:r>
    </w:p>
    <w:p w14:paraId="262A13B7" w14:textId="77777777" w:rsidR="00507C67" w:rsidRDefault="00507C67" w:rsidP="00507C67">
      <w:pPr>
        <w:tabs>
          <w:tab w:val="right" w:leader="dot" w:pos="7920"/>
        </w:tabs>
        <w:spacing w:before="120" w:after="120" w:line="37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Pr="0008090C">
        <w:rPr>
          <w:rFonts w:ascii="Times New Roman" w:hAnsi="Times New Roman" w:cs="Times New Roman"/>
          <w:color w:val="auto"/>
          <w:sz w:val="28"/>
          <w:szCs w:val="28"/>
          <w:lang w:val="en-US"/>
        </w:rPr>
        <w:t xml:space="preserve">Nghị quyết số 66-NQ/TW </w:t>
      </w:r>
      <w:r>
        <w:rPr>
          <w:rFonts w:ascii="Times New Roman" w:hAnsi="Times New Roman" w:cs="Times New Roman"/>
          <w:color w:val="auto"/>
          <w:sz w:val="28"/>
          <w:szCs w:val="28"/>
          <w:lang w:val="en-US"/>
        </w:rPr>
        <w:t xml:space="preserve">ngày 30/4/2025 của Bộ Chính trị </w:t>
      </w:r>
      <w:r w:rsidRPr="0008090C">
        <w:rPr>
          <w:rFonts w:ascii="Times New Roman" w:hAnsi="Times New Roman" w:cs="Times New Roman"/>
          <w:color w:val="auto"/>
          <w:sz w:val="28"/>
          <w:szCs w:val="28"/>
          <w:lang w:val="en-US"/>
        </w:rPr>
        <w:t>về đổi mới công tác xây dựng và thi hành pháp luật đáp ứng yêu cầu phát triển đất nước trong kỷ nguyên mới</w:t>
      </w:r>
      <w:r>
        <w:rPr>
          <w:rFonts w:ascii="Times New Roman" w:hAnsi="Times New Roman" w:cs="Times New Roman"/>
          <w:color w:val="auto"/>
          <w:sz w:val="28"/>
          <w:szCs w:val="28"/>
          <w:lang w:val="en-US"/>
        </w:rPr>
        <w:t xml:space="preserve"> đề ra mục tiêu: "Năm 2025, cơ bản hoàn thành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w:t>
      </w:r>
    </w:p>
    <w:p w14:paraId="0B67A16A" w14:textId="77777777" w:rsidR="00B270BF" w:rsidRDefault="00B270BF" w:rsidP="00507C67">
      <w:pPr>
        <w:tabs>
          <w:tab w:val="right" w:leader="dot" w:pos="8640"/>
        </w:tabs>
        <w:spacing w:before="120" w:after="120" w:line="370" w:lineRule="exact"/>
        <w:ind w:firstLine="720"/>
        <w:jc w:val="both"/>
        <w:rPr>
          <w:rFonts w:ascii="Times New Roman" w:hAnsi="Times New Roman" w:cs="Times New Roman"/>
          <w:iCs/>
          <w:color w:val="auto"/>
          <w:sz w:val="28"/>
          <w:szCs w:val="28"/>
          <w:lang w:val="nl-NL"/>
        </w:rPr>
      </w:pPr>
      <w:r w:rsidRPr="00EF626B">
        <w:rPr>
          <w:rFonts w:ascii="Times New Roman" w:hAnsi="Times New Roman" w:cs="Times New Roman"/>
          <w:i/>
          <w:color w:val="auto"/>
          <w:sz w:val="28"/>
          <w:szCs w:val="28"/>
          <w:lang w:val="nl-NL"/>
        </w:rPr>
        <w:t>- Đánh giá về sự phù hợp của chính sách/dự thảo văn bản với chủ trương, đường lối của Đảng có liên quan đến chính sách/dự thảo cần thể chế hóa thành quy định của pháp luật; đề xuất phương án xử lý.</w:t>
      </w:r>
    </w:p>
    <w:p w14:paraId="3BB3744A" w14:textId="282FE02A" w:rsidR="00507C67" w:rsidRPr="00507C67" w:rsidRDefault="00507C67" w:rsidP="00507C67">
      <w:pPr>
        <w:tabs>
          <w:tab w:val="right" w:leader="dot" w:pos="8640"/>
        </w:tabs>
        <w:spacing w:before="120" w:after="120" w:line="370" w:lineRule="exact"/>
        <w:ind w:firstLine="720"/>
        <w:jc w:val="both"/>
        <w:rPr>
          <w:rFonts w:ascii="Times New Roman" w:hAnsi="Times New Roman" w:cs="Times New Roman"/>
          <w:iCs/>
          <w:color w:val="auto"/>
          <w:sz w:val="28"/>
          <w:szCs w:val="28"/>
          <w:lang w:val="nl-NL"/>
        </w:rPr>
      </w:pPr>
      <w:r>
        <w:rPr>
          <w:rFonts w:ascii="Times New Roman" w:hAnsi="Times New Roman" w:cs="Times New Roman"/>
          <w:iCs/>
          <w:color w:val="auto"/>
          <w:sz w:val="28"/>
          <w:szCs w:val="28"/>
          <w:lang w:val="nl-NL"/>
        </w:rPr>
        <w:t>Nội dung dự thảo Luật hoàn toàn phù hợp với các văn bản bản chỉ đạo của Đảng.</w:t>
      </w:r>
    </w:p>
    <w:p w14:paraId="21A804C0" w14:textId="77777777" w:rsidR="00B270BF" w:rsidRPr="000C0D08" w:rsidRDefault="00B270BF" w:rsidP="00507C67">
      <w:pPr>
        <w:tabs>
          <w:tab w:val="right" w:leader="dot" w:pos="8640"/>
        </w:tabs>
        <w:spacing w:before="120" w:after="120" w:line="370" w:lineRule="exact"/>
        <w:ind w:firstLine="720"/>
        <w:jc w:val="both"/>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2. Văn bản quy phạm pháp luật có liên quan đến chính sách/dự thảo</w:t>
      </w:r>
    </w:p>
    <w:p w14:paraId="128BD7DA"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Căn cứ khoản 2 Điều 32 Luật Tổ chức Chính phủ năm 2025; khoản 1 Điều 50 Luật Tổ chức chính quyền địa phương năm 2025; Điều 13 Nghị quyết số 190/2025/NQ/QH15 của Quốc hội quy định về việc xử lý một số vấn đề liên quan đến sắp xếp tổ chức bộ máy nhà nước đã quy định cụ thể trách nhiệm của các cơ quan trong việc giải quyết các vấn đề phát sinh.</w:t>
      </w:r>
    </w:p>
    <w:p w14:paraId="19E473E7"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lastRenderedPageBreak/>
        <w:t>Tên cơ sở chỉ đạo của Bộ chính trị, Ban chấp hành Trung ương Đảng, Quốc hội, Chính phủ về định hướng chiến lược của Đảng và Nhà nước về phân quyền, phân cấp, nâng cao hiệu lực, hiệu quả của hệ thống chính trị, Chính phủ, Thủ tướng Chính phủ đã có nhiều văn bản hướng dẫn các bộ, ngành, địa phương trong việc phân quyền, phân cấp. Bộ Y tế đã thực hiện việc rà soát 169 văn bản quy phạm pháp luật liên quan đến cấp huyện, xã, gồm:</w:t>
      </w:r>
    </w:p>
    <w:p w14:paraId="6C3F371D"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Luật: 13 văn bản;</w:t>
      </w:r>
    </w:p>
    <w:p w14:paraId="50323757"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Quốc hội: 02 văn bản;</w:t>
      </w:r>
    </w:p>
    <w:p w14:paraId="3181DC59"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Pháp lệnh: 02 văn bản;</w:t>
      </w:r>
    </w:p>
    <w:p w14:paraId="5DEF10B5"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Ủy ban Thường vụ Quốc hội: 00 văn bản;</w:t>
      </w:r>
    </w:p>
    <w:p w14:paraId="3760C972"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định của Chính phủ: 32 văn bản;</w:t>
      </w:r>
    </w:p>
    <w:p w14:paraId="171CDE27"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Quyết định của Thủ tướng Chính phủ: 07 văn bản;</w:t>
      </w:r>
    </w:p>
    <w:p w14:paraId="49833970"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Văn bản cấp bộ: 113 văn bản.</w:t>
      </w:r>
    </w:p>
    <w:p w14:paraId="4A3F4B2A"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Sau rà soát, đã xác định số văn bản quy phạm pháp luật cần sửa đổi là 59 văn bản gồm:</w:t>
      </w:r>
    </w:p>
    <w:p w14:paraId="79335D0D"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Luật: 03 văn bản;</w:t>
      </w:r>
    </w:p>
    <w:p w14:paraId="4285B0E9"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Quốc hội: 0 văn bản;</w:t>
      </w:r>
    </w:p>
    <w:p w14:paraId="1DE0B7C8"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xml:space="preserve">- Pháp lệnh: </w:t>
      </w:r>
      <w:r>
        <w:rPr>
          <w:rFonts w:ascii="Times New Roman" w:hAnsi="Times New Roman" w:cs="Times New Roman"/>
          <w:bCs/>
          <w:color w:val="auto"/>
          <w:sz w:val="28"/>
          <w:szCs w:val="28"/>
          <w:lang w:val="en-US"/>
        </w:rPr>
        <w:t>1</w:t>
      </w:r>
      <w:r w:rsidRPr="00287A96">
        <w:rPr>
          <w:rFonts w:ascii="Times New Roman" w:hAnsi="Times New Roman" w:cs="Times New Roman"/>
          <w:bCs/>
          <w:color w:val="auto"/>
          <w:sz w:val="28"/>
          <w:szCs w:val="28"/>
          <w:lang w:val="en-US"/>
        </w:rPr>
        <w:t xml:space="preserve"> văn bản;</w:t>
      </w:r>
    </w:p>
    <w:p w14:paraId="50F74507"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Ủy ban Thường vụ Quốc hội: 00 văn bản;</w:t>
      </w:r>
    </w:p>
    <w:p w14:paraId="3920016C"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định của Chính phủ: 17 văn bản;</w:t>
      </w:r>
    </w:p>
    <w:p w14:paraId="1BE36AF2"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Quyết định của Thủ tướng Chính phủ: 0</w:t>
      </w:r>
      <w:r>
        <w:rPr>
          <w:rFonts w:ascii="Times New Roman" w:hAnsi="Times New Roman" w:cs="Times New Roman"/>
          <w:bCs/>
          <w:color w:val="auto"/>
          <w:sz w:val="28"/>
          <w:szCs w:val="28"/>
          <w:lang w:val="en-US"/>
        </w:rPr>
        <w:t>3</w:t>
      </w:r>
      <w:r w:rsidRPr="00287A96">
        <w:rPr>
          <w:rFonts w:ascii="Times New Roman" w:hAnsi="Times New Roman" w:cs="Times New Roman"/>
          <w:bCs/>
          <w:color w:val="auto"/>
          <w:sz w:val="28"/>
          <w:szCs w:val="28"/>
          <w:lang w:val="en-US"/>
        </w:rPr>
        <w:t xml:space="preserve"> văn bản;</w:t>
      </w:r>
    </w:p>
    <w:p w14:paraId="7E8A902A" w14:textId="77777777" w:rsidR="00507C67" w:rsidRPr="00287A96" w:rsidRDefault="00507C67" w:rsidP="00507C67">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Văn bản cấp bộ: 35 văn bản.</w:t>
      </w:r>
    </w:p>
    <w:p w14:paraId="1A0305D5" w14:textId="24C99BB0" w:rsidR="00B270BF" w:rsidRPr="00EF626B" w:rsidRDefault="00507C67" w:rsidP="00507C67">
      <w:pPr>
        <w:tabs>
          <w:tab w:val="right" w:leader="dot" w:pos="8640"/>
        </w:tabs>
        <w:spacing w:before="120" w:after="120" w:line="360" w:lineRule="exact"/>
        <w:ind w:firstLine="720"/>
        <w:jc w:val="both"/>
        <w:rPr>
          <w:rFonts w:ascii="Times New Roman" w:hAnsi="Times New Roman" w:cs="Times New Roman"/>
          <w:i/>
          <w:color w:val="auto"/>
          <w:sz w:val="28"/>
          <w:szCs w:val="28"/>
          <w:lang w:val="nl-NL"/>
        </w:rPr>
      </w:pPr>
      <w:r w:rsidRPr="00287A96">
        <w:rPr>
          <w:rFonts w:ascii="Times New Roman" w:hAnsi="Times New Roman" w:cs="Times New Roman"/>
          <w:bCs/>
          <w:color w:val="auto"/>
          <w:sz w:val="28"/>
          <w:szCs w:val="28"/>
          <w:lang w:val="en-US"/>
        </w:rPr>
        <w:t>Trên cơ sở kết quả rà soát, Bộ Y tế đã tiến hành xây dựng 04 nghị định và 15 thông tư để thực hiện phân cấp, phân quyền, phân định thẩm quyền về lĩnh vực y tế khi thực hiện chính quyền địa phương 02 cấp, trong đó 02 nghị định quy định riêng về phân cấp, phân quyền, phân định thẩm quyền và 02 nghị định có kết hợp nội dung phân cấp, phân quyền, phân định trong nội dung quy định chi tiết Luật Dược và Luật Bảo hiểm y tế mới được Quốc hội thông qua năm 2024</w:t>
      </w:r>
      <w:r>
        <w:rPr>
          <w:rFonts w:ascii="Times New Roman" w:hAnsi="Times New Roman" w:cs="Times New Roman"/>
          <w:bCs/>
          <w:color w:val="auto"/>
          <w:sz w:val="28"/>
          <w:szCs w:val="28"/>
          <w:lang w:val="en-US"/>
        </w:rPr>
        <w:t>.</w:t>
      </w:r>
    </w:p>
    <w:p w14:paraId="01037F38" w14:textId="77777777" w:rsidR="00B270BF" w:rsidRPr="000C0D08" w:rsidRDefault="00B270BF" w:rsidP="00507C67">
      <w:pPr>
        <w:tabs>
          <w:tab w:val="right" w:leader="dot" w:pos="8640"/>
        </w:tabs>
        <w:spacing w:before="120" w:after="120" w:line="360" w:lineRule="exact"/>
        <w:ind w:firstLine="720"/>
        <w:jc w:val="both"/>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3. Điều ước quốc tế có liên quan đến chính sách/dự thảo</w:t>
      </w:r>
    </w:p>
    <w:p w14:paraId="628DF461" w14:textId="77777777" w:rsidR="00507C67" w:rsidRDefault="00507C67" w:rsidP="00507C67">
      <w:pPr>
        <w:tabs>
          <w:tab w:val="right" w:leader="dot" w:pos="8640"/>
        </w:tabs>
        <w:spacing w:before="120" w:after="120" w:line="360" w:lineRule="exact"/>
        <w:ind w:firstLine="720"/>
        <w:jc w:val="both"/>
        <w:rPr>
          <w:rFonts w:ascii="Times New Roman" w:hAnsi="Times New Roman" w:cs="Times New Roman"/>
          <w:color w:val="auto"/>
          <w:sz w:val="28"/>
          <w:szCs w:val="28"/>
          <w:lang w:val="en-US"/>
        </w:rPr>
      </w:pPr>
      <w:r w:rsidRPr="00507C67">
        <w:rPr>
          <w:rFonts w:ascii="Times New Roman" w:hAnsi="Times New Roman" w:cs="Times New Roman"/>
          <w:iCs/>
          <w:color w:val="auto"/>
          <w:sz w:val="28"/>
          <w:szCs w:val="28"/>
          <w:lang w:val="nl-NL"/>
        </w:rPr>
        <w:t>Nội dung</w:t>
      </w:r>
      <w:r>
        <w:rPr>
          <w:rFonts w:ascii="Times New Roman" w:hAnsi="Times New Roman" w:cs="Times New Roman"/>
          <w:iCs/>
          <w:color w:val="auto"/>
          <w:sz w:val="28"/>
          <w:szCs w:val="28"/>
          <w:lang w:val="nl-NL"/>
        </w:rPr>
        <w:t xml:space="preserve"> dự thảo Luật chỉ chủ yếu giải quyết các vấn đề liên quan đến sắp xếp tổ chức bộ máy nhà nước mà không làm thay đổi chủ thể thực hiện các nghĩa vụ, cám kết của Việt Nam tại các điều ước quốc tế </w:t>
      </w:r>
      <w:r w:rsidR="00EF626B" w:rsidRPr="00EF626B">
        <w:rPr>
          <w:rFonts w:ascii="Times New Roman" w:hAnsi="Times New Roman" w:cs="Times New Roman"/>
          <w:color w:val="auto"/>
          <w:sz w:val="28"/>
          <w:szCs w:val="28"/>
        </w:rPr>
        <w:t xml:space="preserve">có liên quan mà </w:t>
      </w:r>
      <w:r w:rsidR="00EF626B" w:rsidRPr="000C0D08">
        <w:rPr>
          <w:rFonts w:ascii="Times New Roman" w:hAnsi="Times New Roman" w:cs="Times New Roman"/>
          <w:color w:val="auto"/>
          <w:sz w:val="28"/>
          <w:szCs w:val="28"/>
          <w:lang w:val="nl-NL"/>
        </w:rPr>
        <w:t xml:space="preserve">nước Cộng hòa xã hội chủ nghĩa Việt Nam </w:t>
      </w:r>
      <w:r w:rsidR="00EF626B" w:rsidRPr="00EF626B">
        <w:rPr>
          <w:rFonts w:ascii="Times New Roman" w:hAnsi="Times New Roman" w:cs="Times New Roman"/>
          <w:color w:val="auto"/>
          <w:sz w:val="28"/>
          <w:szCs w:val="28"/>
        </w:rPr>
        <w:t xml:space="preserve">là thành viên. </w:t>
      </w:r>
    </w:p>
    <w:p w14:paraId="243EC7FC" w14:textId="314FEEEE" w:rsidR="00EF626B" w:rsidRPr="000C0D08" w:rsidRDefault="00EF626B" w:rsidP="00507C67">
      <w:pPr>
        <w:tabs>
          <w:tab w:val="right" w:leader="dot" w:pos="8640"/>
        </w:tabs>
        <w:spacing w:before="120" w:after="120" w:line="360" w:lineRule="exact"/>
        <w:ind w:firstLine="720"/>
        <w:jc w:val="both"/>
        <w:rPr>
          <w:rFonts w:ascii="Times New Roman" w:hAnsi="Times New Roman" w:cs="Times New Roman"/>
          <w:color w:val="auto"/>
          <w:sz w:val="28"/>
          <w:szCs w:val="28"/>
          <w:lang w:val="nl-NL"/>
        </w:rPr>
      </w:pPr>
      <w:r w:rsidRPr="00EF626B">
        <w:rPr>
          <w:rFonts w:ascii="Times New Roman" w:hAnsi="Times New Roman" w:cs="Times New Roman"/>
          <w:color w:val="auto"/>
          <w:sz w:val="28"/>
          <w:szCs w:val="28"/>
        </w:rPr>
        <w:lastRenderedPageBreak/>
        <w:t>Bộ Y tế nhận thấy các quy định tại dự thảo Luật đảm bảo phù hợp với cam kết quốc tế của Việt Nam mà không trái với các cam kết tại các Điều ước quốc tế mà Việt Nam đã tham gia và là thành viên, không làm cản trở việc thực hiện các điều ước quốc tế mà Việt Nam là thành viên.</w:t>
      </w:r>
    </w:p>
    <w:p w14:paraId="49F114BE" w14:textId="77777777" w:rsidR="00507C67" w:rsidRDefault="00507C67" w:rsidP="00507C67">
      <w:pPr>
        <w:tabs>
          <w:tab w:val="right" w:leader="dot" w:pos="8640"/>
        </w:tabs>
        <w:spacing w:before="120" w:after="120" w:line="360" w:lineRule="exact"/>
        <w:ind w:firstLine="720"/>
        <w:jc w:val="both"/>
        <w:rPr>
          <w:rFonts w:ascii="Times New Roman" w:hAnsi="Times New Roman" w:cs="Times New Roman"/>
          <w:color w:val="auto"/>
          <w:sz w:val="28"/>
          <w:szCs w:val="28"/>
          <w:lang w:val="en-US"/>
        </w:rPr>
      </w:pPr>
    </w:p>
    <w:p w14:paraId="178BF76F" w14:textId="439E77E8" w:rsidR="00EF626B" w:rsidRPr="00A97D35" w:rsidRDefault="00EF626B" w:rsidP="00507C67">
      <w:pPr>
        <w:tabs>
          <w:tab w:val="right" w:leader="dot" w:pos="8640"/>
        </w:tabs>
        <w:spacing w:before="120" w:after="120" w:line="360" w:lineRule="exact"/>
        <w:ind w:firstLine="720"/>
        <w:jc w:val="both"/>
        <w:rPr>
          <w:rFonts w:ascii="Times New Roman" w:hAnsi="Times New Roman" w:cs="Times New Roman"/>
          <w:color w:val="auto"/>
          <w:sz w:val="28"/>
          <w:szCs w:val="28"/>
        </w:rPr>
      </w:pPr>
      <w:r w:rsidRPr="00EF626B">
        <w:rPr>
          <w:rFonts w:ascii="Times New Roman" w:hAnsi="Times New Roman" w:cs="Times New Roman"/>
          <w:color w:val="auto"/>
          <w:sz w:val="28"/>
          <w:szCs w:val="28"/>
        </w:rPr>
        <w:t xml:space="preserve">Trên đây là Báo cáo về rà soát các chủ trương, đường lối của Đảng, văn bản quy phạm pháp luật, Điều ước quốc tế có liên quan đến dự thảo </w:t>
      </w:r>
      <w:r w:rsidR="00507C67" w:rsidRPr="00A97D35">
        <w:rPr>
          <w:rFonts w:ascii="Times New Roman" w:hAnsi="Times New Roman" w:cs="Times New Roman"/>
          <w:color w:val="auto"/>
          <w:sz w:val="28"/>
          <w:szCs w:val="28"/>
        </w:rPr>
        <w:t xml:space="preserve">Luật sửa đổi, bổ sung một số luật </w:t>
      </w:r>
      <w:r w:rsidR="00507C67">
        <w:rPr>
          <w:rFonts w:ascii="Times New Roman" w:hAnsi="Times New Roman" w:cs="Times New Roman"/>
          <w:color w:val="auto"/>
          <w:sz w:val="28"/>
          <w:szCs w:val="28"/>
          <w:lang w:val="en-US"/>
        </w:rPr>
        <w:t>thuộc</w:t>
      </w:r>
      <w:r w:rsidR="00507C67" w:rsidRPr="00A97D35">
        <w:rPr>
          <w:rFonts w:ascii="Times New Roman" w:hAnsi="Times New Roman" w:cs="Times New Roman"/>
          <w:color w:val="auto"/>
          <w:sz w:val="28"/>
          <w:szCs w:val="28"/>
        </w:rPr>
        <w:t xml:space="preserve"> lĩnh vực y tế</w:t>
      </w:r>
      <w:r w:rsidRPr="00EF626B">
        <w:rPr>
          <w:rFonts w:ascii="Times New Roman" w:hAnsi="Times New Roman" w:cs="Times New Roman"/>
          <w:color w:val="auto"/>
          <w:sz w:val="28"/>
          <w:szCs w:val="28"/>
        </w:rPr>
        <w:t>./.</w:t>
      </w:r>
    </w:p>
    <w:p w14:paraId="6FA0294D" w14:textId="77777777" w:rsidR="00EF626B" w:rsidRPr="000C0D08" w:rsidRDefault="00EF626B" w:rsidP="00B270BF">
      <w:pPr>
        <w:tabs>
          <w:tab w:val="right" w:leader="dot" w:pos="8640"/>
        </w:tabs>
        <w:spacing w:before="120" w:after="120"/>
        <w:ind w:firstLine="567"/>
        <w:jc w:val="both"/>
        <w:rPr>
          <w:rFonts w:ascii="Times New Roman" w:hAnsi="Times New Roman" w:cs="Times New Roman"/>
          <w:b/>
          <w:i/>
          <w:color w:val="auto"/>
          <w:sz w:val="28"/>
          <w:szCs w:val="28"/>
          <w:lang w:val="nl-NL"/>
        </w:rPr>
      </w:pPr>
    </w:p>
    <w:p w14:paraId="6E5D4FDA" w14:textId="77777777" w:rsidR="00B270BF" w:rsidRPr="000C0D08" w:rsidRDefault="00B270BF" w:rsidP="00B270BF">
      <w:pPr>
        <w:tabs>
          <w:tab w:val="right" w:leader="dot" w:pos="8640"/>
        </w:tabs>
        <w:spacing w:before="40"/>
        <w:ind w:firstLine="567"/>
        <w:jc w:val="both"/>
        <w:rPr>
          <w:rFonts w:ascii="Times New Roman" w:hAnsi="Times New Roman" w:cs="Times New Roman"/>
          <w:color w:val="auto"/>
          <w:sz w:val="14"/>
          <w:szCs w:val="28"/>
          <w:lang w:val="nl-NL"/>
        </w:rPr>
      </w:pPr>
    </w:p>
    <w:tbl>
      <w:tblPr>
        <w:tblW w:w="9464" w:type="dxa"/>
        <w:tblLook w:val="01E0" w:firstRow="1" w:lastRow="1" w:firstColumn="1" w:lastColumn="1" w:noHBand="0" w:noVBand="0"/>
      </w:tblPr>
      <w:tblGrid>
        <w:gridCol w:w="3510"/>
        <w:gridCol w:w="5954"/>
      </w:tblGrid>
      <w:tr w:rsidR="00B270BF" w:rsidRPr="000C0D08" w14:paraId="4B28AACD" w14:textId="77777777" w:rsidTr="00266A83">
        <w:tc>
          <w:tcPr>
            <w:tcW w:w="3510" w:type="dxa"/>
          </w:tcPr>
          <w:p w14:paraId="0CCD5928" w14:textId="77777777" w:rsidR="00EA6346" w:rsidRDefault="00B270BF" w:rsidP="00EA6346">
            <w:pPr>
              <w:ind w:left="-74"/>
              <w:rPr>
                <w:rFonts w:ascii="Times New Roman" w:eastAsia="Times New Roman" w:hAnsi="Times New Roman" w:cs="Times New Roman"/>
                <w:color w:val="auto"/>
                <w:sz w:val="22"/>
                <w:szCs w:val="22"/>
                <w:lang w:val="en-US"/>
              </w:rPr>
            </w:pPr>
            <w:r w:rsidRPr="000C0D08">
              <w:rPr>
                <w:rFonts w:ascii="Times New Roman" w:eastAsia="Times New Roman" w:hAnsi="Times New Roman" w:cs="Times New Roman"/>
                <w:b/>
                <w:i/>
                <w:color w:val="auto"/>
              </w:rPr>
              <w:t>Nơi nhận:</w:t>
            </w:r>
            <w:r w:rsidRPr="000C0D08">
              <w:rPr>
                <w:rFonts w:ascii="Times New Roman" w:eastAsia="Times New Roman" w:hAnsi="Times New Roman" w:cs="Times New Roman"/>
                <w:b/>
                <w:i/>
                <w:color w:val="auto"/>
                <w:sz w:val="28"/>
                <w:szCs w:val="28"/>
              </w:rPr>
              <w:br/>
            </w:r>
            <w:r>
              <w:rPr>
                <w:rFonts w:ascii="Times New Roman" w:eastAsia="Times New Roman" w:hAnsi="Times New Roman" w:cs="Times New Roman"/>
                <w:color w:val="auto"/>
                <w:sz w:val="22"/>
                <w:szCs w:val="22"/>
              </w:rPr>
              <w:t xml:space="preserve">- </w:t>
            </w:r>
            <w:r w:rsidR="00EA6346">
              <w:rPr>
                <w:rFonts w:ascii="Times New Roman" w:eastAsia="Times New Roman" w:hAnsi="Times New Roman" w:cs="Times New Roman"/>
                <w:color w:val="auto"/>
                <w:sz w:val="22"/>
                <w:szCs w:val="22"/>
                <w:lang w:val="en-US"/>
              </w:rPr>
              <w:t>Bộ Tư pháp;</w:t>
            </w:r>
          </w:p>
          <w:p w14:paraId="3CE209DB" w14:textId="77777777" w:rsidR="00EA6346" w:rsidRDefault="00EA6346" w:rsidP="00EA6346">
            <w:pPr>
              <w:ind w:left="-74"/>
              <w:rPr>
                <w:rFonts w:ascii="Times New Roman" w:eastAsia="Times New Roman" w:hAnsi="Times New Roman" w:cs="Times New Roman"/>
                <w:color w:val="auto"/>
                <w:lang w:val="en-US"/>
              </w:rPr>
            </w:pPr>
            <w:r>
              <w:rPr>
                <w:rFonts w:ascii="Times New Roman" w:eastAsia="Times New Roman" w:hAnsi="Times New Roman" w:cs="Times New Roman"/>
                <w:b/>
                <w:i/>
                <w:color w:val="auto"/>
                <w:lang w:val="en-US"/>
              </w:rPr>
              <w:t>-</w:t>
            </w:r>
            <w:r>
              <w:rPr>
                <w:rFonts w:ascii="Times New Roman" w:eastAsia="Times New Roman" w:hAnsi="Times New Roman" w:cs="Times New Roman"/>
                <w:color w:val="auto"/>
                <w:lang w:val="en-US"/>
              </w:rPr>
              <w:t xml:space="preserve"> Văn phòng Chính phủ;</w:t>
            </w:r>
          </w:p>
          <w:p w14:paraId="46A0E47C" w14:textId="77777777" w:rsidR="00EA6346" w:rsidRDefault="00EA6346" w:rsidP="00EA6346">
            <w:pPr>
              <w:ind w:left="-74"/>
              <w:rPr>
                <w:rFonts w:ascii="Times New Roman" w:eastAsia="Times New Roman" w:hAnsi="Times New Roman" w:cs="Times New Roman"/>
                <w:color w:val="auto"/>
                <w:lang w:val="en-US"/>
              </w:rPr>
            </w:pPr>
            <w:r>
              <w:rPr>
                <w:rFonts w:ascii="Times New Roman" w:eastAsia="Times New Roman" w:hAnsi="Times New Roman" w:cs="Times New Roman"/>
                <w:b/>
                <w:i/>
                <w:color w:val="auto"/>
                <w:lang w:val="en-US"/>
              </w:rPr>
              <w:t>-</w:t>
            </w:r>
            <w:r>
              <w:rPr>
                <w:rFonts w:ascii="Times New Roman" w:eastAsia="Times New Roman" w:hAnsi="Times New Roman" w:cs="Times New Roman"/>
                <w:color w:val="auto"/>
                <w:lang w:val="en-US"/>
              </w:rPr>
              <w:t xml:space="preserve"> Bộ trưởng (để b/c);</w:t>
            </w:r>
          </w:p>
          <w:p w14:paraId="256A3F4B" w14:textId="77777777" w:rsidR="00B270BF" w:rsidRPr="00EA6346" w:rsidRDefault="00EA6346" w:rsidP="00EA6346">
            <w:pPr>
              <w:ind w:left="-74"/>
              <w:rPr>
                <w:rFonts w:ascii="Times New Roman" w:eastAsia="Times New Roman" w:hAnsi="Times New Roman" w:cs="Times New Roman"/>
                <w:color w:val="auto"/>
                <w:sz w:val="28"/>
                <w:szCs w:val="28"/>
                <w:lang w:val="en-US"/>
              </w:rPr>
            </w:pPr>
            <w:r>
              <w:rPr>
                <w:rFonts w:ascii="Times New Roman" w:eastAsia="Times New Roman" w:hAnsi="Times New Roman" w:cs="Times New Roman"/>
                <w:b/>
                <w:i/>
                <w:color w:val="auto"/>
                <w:lang w:val="en-US"/>
              </w:rPr>
              <w:t>-</w:t>
            </w:r>
            <w:r>
              <w:rPr>
                <w:rFonts w:ascii="Times New Roman" w:eastAsia="Times New Roman" w:hAnsi="Times New Roman" w:cs="Times New Roman"/>
                <w:color w:val="auto"/>
                <w:lang w:val="en-US"/>
              </w:rPr>
              <w:t xml:space="preserve"> Các Thứ trưởng;</w:t>
            </w:r>
            <w:r w:rsidR="00B270BF" w:rsidRPr="000C0D08">
              <w:rPr>
                <w:rFonts w:ascii="Times New Roman" w:eastAsia="Times New Roman" w:hAnsi="Times New Roman" w:cs="Times New Roman"/>
                <w:color w:val="auto"/>
              </w:rPr>
              <w:br/>
              <w:t>- Lưu: VT</w:t>
            </w:r>
            <w:r>
              <w:rPr>
                <w:rFonts w:ascii="Times New Roman" w:hAnsi="Times New Roman" w:cs="Times New Roman"/>
                <w:color w:val="auto"/>
                <w:sz w:val="22"/>
                <w:szCs w:val="22"/>
                <w:lang w:val="en-US"/>
              </w:rPr>
              <w:t>, PC.</w:t>
            </w:r>
          </w:p>
        </w:tc>
        <w:tc>
          <w:tcPr>
            <w:tcW w:w="5954" w:type="dxa"/>
          </w:tcPr>
          <w:p w14:paraId="780AD657" w14:textId="77777777" w:rsidR="00B270BF" w:rsidRDefault="00EA6346" w:rsidP="00266A83">
            <w:pPr>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KT. BỘ TRƯỞNG</w:t>
            </w:r>
          </w:p>
          <w:p w14:paraId="52CDCD5A" w14:textId="77777777" w:rsidR="00EA6346" w:rsidRPr="00EA6346" w:rsidRDefault="00EA6346" w:rsidP="00266A83">
            <w:pPr>
              <w:jc w:val="center"/>
              <w:rPr>
                <w:rFonts w:ascii="Times New Roman" w:eastAsia="Times New Roman" w:hAnsi="Times New Roman" w:cs="Times New Roman"/>
                <w:i/>
                <w:color w:val="auto"/>
                <w:sz w:val="28"/>
                <w:szCs w:val="28"/>
                <w:lang w:val="en-US"/>
              </w:rPr>
            </w:pPr>
            <w:r>
              <w:rPr>
                <w:rFonts w:ascii="Times New Roman" w:eastAsia="Times New Roman" w:hAnsi="Times New Roman" w:cs="Times New Roman"/>
                <w:b/>
                <w:color w:val="auto"/>
                <w:sz w:val="28"/>
                <w:szCs w:val="28"/>
                <w:lang w:val="en-US"/>
              </w:rPr>
              <w:t>THỨ TRƯỞNG THƯỜNG TRỰC</w:t>
            </w:r>
          </w:p>
          <w:p w14:paraId="3C4BD860" w14:textId="77777777" w:rsidR="00B270BF" w:rsidRPr="00485CFC" w:rsidRDefault="00B270BF" w:rsidP="00266A83">
            <w:pPr>
              <w:jc w:val="center"/>
              <w:rPr>
                <w:rFonts w:ascii="Times New Roman" w:eastAsia="Times New Roman" w:hAnsi="Times New Roman" w:cs="Times New Roman"/>
                <w:i/>
                <w:color w:val="auto"/>
                <w:sz w:val="14"/>
                <w:szCs w:val="28"/>
              </w:rPr>
            </w:pPr>
          </w:p>
          <w:p w14:paraId="44B8BD2E" w14:textId="77777777" w:rsidR="00B270BF" w:rsidRPr="00485CFC" w:rsidRDefault="00B270BF" w:rsidP="00266A83">
            <w:pPr>
              <w:jc w:val="center"/>
              <w:rPr>
                <w:rFonts w:ascii="Times New Roman" w:eastAsia="Times New Roman" w:hAnsi="Times New Roman" w:cs="Times New Roman"/>
                <w:i/>
                <w:color w:val="auto"/>
                <w:sz w:val="14"/>
                <w:szCs w:val="28"/>
              </w:rPr>
            </w:pPr>
          </w:p>
          <w:p w14:paraId="7E3E7389" w14:textId="77777777" w:rsidR="00B270BF" w:rsidRDefault="00B270BF" w:rsidP="00266A83">
            <w:pPr>
              <w:jc w:val="center"/>
              <w:rPr>
                <w:rFonts w:ascii="Times New Roman" w:eastAsia="Times New Roman" w:hAnsi="Times New Roman" w:cs="Times New Roman"/>
                <w:i/>
                <w:color w:val="auto"/>
                <w:sz w:val="14"/>
                <w:szCs w:val="28"/>
              </w:rPr>
            </w:pPr>
          </w:p>
          <w:p w14:paraId="3CE34934" w14:textId="77777777" w:rsidR="00863599" w:rsidRDefault="00863599" w:rsidP="00266A83">
            <w:pPr>
              <w:jc w:val="center"/>
              <w:rPr>
                <w:rFonts w:ascii="Times New Roman" w:eastAsia="Times New Roman" w:hAnsi="Times New Roman" w:cs="Times New Roman"/>
                <w:i/>
                <w:color w:val="auto"/>
                <w:sz w:val="14"/>
                <w:szCs w:val="28"/>
              </w:rPr>
            </w:pPr>
          </w:p>
          <w:p w14:paraId="767C223C" w14:textId="77777777" w:rsidR="00863599" w:rsidRDefault="00863599" w:rsidP="00266A83">
            <w:pPr>
              <w:jc w:val="center"/>
              <w:rPr>
                <w:rFonts w:ascii="Times New Roman" w:eastAsia="Times New Roman" w:hAnsi="Times New Roman" w:cs="Times New Roman"/>
                <w:i/>
                <w:color w:val="auto"/>
                <w:sz w:val="14"/>
                <w:szCs w:val="28"/>
              </w:rPr>
            </w:pPr>
          </w:p>
          <w:p w14:paraId="133A498B" w14:textId="77777777" w:rsidR="00863599" w:rsidRDefault="00863599" w:rsidP="00266A83">
            <w:pPr>
              <w:jc w:val="center"/>
              <w:rPr>
                <w:rFonts w:ascii="Times New Roman" w:eastAsia="Times New Roman" w:hAnsi="Times New Roman" w:cs="Times New Roman"/>
                <w:i/>
                <w:color w:val="auto"/>
                <w:sz w:val="14"/>
                <w:szCs w:val="28"/>
              </w:rPr>
            </w:pPr>
          </w:p>
          <w:p w14:paraId="3E2402C8" w14:textId="77777777" w:rsidR="00863599" w:rsidRPr="00485CFC" w:rsidRDefault="00863599" w:rsidP="00266A83">
            <w:pPr>
              <w:jc w:val="center"/>
              <w:rPr>
                <w:rFonts w:ascii="Times New Roman" w:eastAsia="Times New Roman" w:hAnsi="Times New Roman" w:cs="Times New Roman"/>
                <w:i/>
                <w:color w:val="auto"/>
                <w:sz w:val="14"/>
                <w:szCs w:val="28"/>
              </w:rPr>
            </w:pPr>
          </w:p>
          <w:p w14:paraId="068B8FB9" w14:textId="77777777" w:rsidR="00B270BF" w:rsidRPr="00485CFC" w:rsidRDefault="00B270BF" w:rsidP="00266A83">
            <w:pPr>
              <w:jc w:val="center"/>
              <w:rPr>
                <w:rFonts w:ascii="Times New Roman" w:eastAsia="Times New Roman" w:hAnsi="Times New Roman" w:cs="Times New Roman"/>
                <w:i/>
                <w:color w:val="auto"/>
                <w:sz w:val="14"/>
                <w:szCs w:val="28"/>
              </w:rPr>
            </w:pPr>
          </w:p>
          <w:p w14:paraId="33155040" w14:textId="77777777" w:rsidR="00B270BF" w:rsidRPr="00485CFC" w:rsidRDefault="00B270BF" w:rsidP="00266A83">
            <w:pPr>
              <w:jc w:val="center"/>
              <w:rPr>
                <w:rFonts w:ascii="Times New Roman" w:eastAsia="Times New Roman" w:hAnsi="Times New Roman" w:cs="Times New Roman"/>
                <w:i/>
                <w:color w:val="auto"/>
                <w:sz w:val="14"/>
                <w:szCs w:val="28"/>
              </w:rPr>
            </w:pPr>
          </w:p>
          <w:p w14:paraId="53B468E3" w14:textId="77777777" w:rsidR="00B270BF" w:rsidRPr="00EA6346" w:rsidRDefault="00EA6346" w:rsidP="00266A83">
            <w:pPr>
              <w:spacing w:before="24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Vũ Mạnh Hà</w:t>
            </w:r>
          </w:p>
        </w:tc>
      </w:tr>
    </w:tbl>
    <w:p w14:paraId="4E39878E" w14:textId="7F4A3AF2" w:rsidR="00D727E1" w:rsidRDefault="00D727E1" w:rsidP="00507C67">
      <w:pPr>
        <w:widowControl/>
        <w:spacing w:after="160" w:line="259" w:lineRule="auto"/>
      </w:pPr>
    </w:p>
    <w:sectPr w:rsidR="00D727E1" w:rsidSect="00507C67">
      <w:footerReference w:type="default" r:id="rId6"/>
      <w:pgSz w:w="11907" w:h="16840" w:code="9"/>
      <w:pgMar w:top="1134" w:right="1134" w:bottom="1134" w:left="1701" w:header="720" w:footer="5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9C56" w14:textId="77777777" w:rsidR="00BA5C07" w:rsidRDefault="00BA5C07" w:rsidP="00507C67">
      <w:r>
        <w:separator/>
      </w:r>
    </w:p>
  </w:endnote>
  <w:endnote w:type="continuationSeparator" w:id="0">
    <w:p w14:paraId="6DA36929" w14:textId="77777777" w:rsidR="00BA5C07" w:rsidRDefault="00BA5C07" w:rsidP="0050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99820"/>
      <w:docPartObj>
        <w:docPartGallery w:val="Page Numbers (Bottom of Page)"/>
        <w:docPartUnique/>
      </w:docPartObj>
    </w:sdtPr>
    <w:sdtEndPr>
      <w:rPr>
        <w:rFonts w:ascii="Times New Roman" w:hAnsi="Times New Roman" w:cs="Times New Roman"/>
        <w:noProof/>
      </w:rPr>
    </w:sdtEndPr>
    <w:sdtContent>
      <w:p w14:paraId="5541B95F" w14:textId="7A108313" w:rsidR="00507C67" w:rsidRPr="00507C67" w:rsidRDefault="00507C67">
        <w:pPr>
          <w:pStyle w:val="Footer"/>
          <w:jc w:val="right"/>
          <w:rPr>
            <w:rFonts w:ascii="Times New Roman" w:hAnsi="Times New Roman" w:cs="Times New Roman"/>
          </w:rPr>
        </w:pPr>
        <w:r w:rsidRPr="00507C67">
          <w:rPr>
            <w:rFonts w:ascii="Times New Roman" w:hAnsi="Times New Roman" w:cs="Times New Roman"/>
          </w:rPr>
          <w:fldChar w:fldCharType="begin"/>
        </w:r>
        <w:r w:rsidRPr="00507C67">
          <w:rPr>
            <w:rFonts w:ascii="Times New Roman" w:hAnsi="Times New Roman" w:cs="Times New Roman"/>
          </w:rPr>
          <w:instrText xml:space="preserve"> PAGE   \* MERGEFORMAT </w:instrText>
        </w:r>
        <w:r w:rsidRPr="00507C67">
          <w:rPr>
            <w:rFonts w:ascii="Times New Roman" w:hAnsi="Times New Roman" w:cs="Times New Roman"/>
          </w:rPr>
          <w:fldChar w:fldCharType="separate"/>
        </w:r>
        <w:r w:rsidRPr="00507C67">
          <w:rPr>
            <w:rFonts w:ascii="Times New Roman" w:hAnsi="Times New Roman" w:cs="Times New Roman"/>
            <w:noProof/>
          </w:rPr>
          <w:t>2</w:t>
        </w:r>
        <w:r w:rsidRPr="00507C67">
          <w:rPr>
            <w:rFonts w:ascii="Times New Roman" w:hAnsi="Times New Roman" w:cs="Times New Roman"/>
            <w:noProof/>
          </w:rPr>
          <w:fldChar w:fldCharType="end"/>
        </w:r>
      </w:p>
    </w:sdtContent>
  </w:sdt>
  <w:p w14:paraId="217F56FF" w14:textId="77777777" w:rsidR="00507C67" w:rsidRPr="00507C67" w:rsidRDefault="00507C6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B2D5" w14:textId="77777777" w:rsidR="00BA5C07" w:rsidRDefault="00BA5C07" w:rsidP="00507C67">
      <w:r>
        <w:separator/>
      </w:r>
    </w:p>
  </w:footnote>
  <w:footnote w:type="continuationSeparator" w:id="0">
    <w:p w14:paraId="69F89041" w14:textId="77777777" w:rsidR="00BA5C07" w:rsidRDefault="00BA5C07" w:rsidP="00507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BF"/>
    <w:rsid w:val="004A137E"/>
    <w:rsid w:val="00507C67"/>
    <w:rsid w:val="005650A0"/>
    <w:rsid w:val="0066656F"/>
    <w:rsid w:val="00700EBC"/>
    <w:rsid w:val="0077678A"/>
    <w:rsid w:val="0079233D"/>
    <w:rsid w:val="007A44D0"/>
    <w:rsid w:val="007C1C98"/>
    <w:rsid w:val="007F020B"/>
    <w:rsid w:val="00863599"/>
    <w:rsid w:val="008678DA"/>
    <w:rsid w:val="00976D2E"/>
    <w:rsid w:val="00A22336"/>
    <w:rsid w:val="00A44529"/>
    <w:rsid w:val="00A97D35"/>
    <w:rsid w:val="00B270BF"/>
    <w:rsid w:val="00B37456"/>
    <w:rsid w:val="00BA5C07"/>
    <w:rsid w:val="00D119E8"/>
    <w:rsid w:val="00D727E1"/>
    <w:rsid w:val="00EA6346"/>
    <w:rsid w:val="00EB5445"/>
    <w:rsid w:val="00E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7AFF8"/>
  <w15:chartTrackingRefBased/>
  <w15:docId w15:val="{75AA2108-9706-4C84-A4A1-284BC271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BF"/>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C67"/>
    <w:pPr>
      <w:tabs>
        <w:tab w:val="center" w:pos="4680"/>
        <w:tab w:val="right" w:pos="9360"/>
      </w:tabs>
    </w:pPr>
  </w:style>
  <w:style w:type="character" w:customStyle="1" w:styleId="HeaderChar">
    <w:name w:val="Header Char"/>
    <w:basedOn w:val="DefaultParagraphFont"/>
    <w:link w:val="Header"/>
    <w:uiPriority w:val="99"/>
    <w:rsid w:val="00507C67"/>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507C67"/>
    <w:pPr>
      <w:tabs>
        <w:tab w:val="center" w:pos="4680"/>
        <w:tab w:val="right" w:pos="9360"/>
      </w:tabs>
    </w:pPr>
  </w:style>
  <w:style w:type="character" w:customStyle="1" w:styleId="FooterChar">
    <w:name w:val="Footer Char"/>
    <w:basedOn w:val="DefaultParagraphFont"/>
    <w:link w:val="Footer"/>
    <w:uiPriority w:val="99"/>
    <w:rsid w:val="00507C67"/>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do hung</cp:lastModifiedBy>
  <cp:revision>9</cp:revision>
  <dcterms:created xsi:type="dcterms:W3CDTF">2025-10-27T04:11:00Z</dcterms:created>
  <dcterms:modified xsi:type="dcterms:W3CDTF">2026-01-04T19:49:00Z</dcterms:modified>
</cp:coreProperties>
</file>